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BFD44" w14:textId="0DA6C91A" w:rsidR="001277FF" w:rsidRDefault="001277FF" w:rsidP="001277FF">
      <w:pPr>
        <w:jc w:val="center"/>
        <w:rPr>
          <w:rFonts w:ascii="华文中宋" w:eastAsia="华文中宋" w:hAnsi="华文中宋"/>
          <w:b/>
          <w:sz w:val="36"/>
          <w:szCs w:val="36"/>
        </w:rPr>
      </w:pPr>
      <w:proofErr w:type="gramStart"/>
      <w:r>
        <w:rPr>
          <w:rFonts w:ascii="华文中宋" w:eastAsia="华文中宋" w:hAnsi="华文中宋"/>
          <w:b/>
          <w:sz w:val="36"/>
          <w:szCs w:val="36"/>
        </w:rPr>
        <w:t>《</w:t>
      </w:r>
      <w:proofErr w:type="gramEnd"/>
      <w:r w:rsidRPr="001277FF">
        <w:rPr>
          <w:rFonts w:ascii="华文中宋" w:eastAsia="华文中宋" w:hAnsi="华文中宋" w:hint="eastAsia"/>
          <w:b/>
          <w:sz w:val="36"/>
          <w:szCs w:val="36"/>
        </w:rPr>
        <w:t>赤泥多污染物协同净化与高值化利用基础</w:t>
      </w:r>
    </w:p>
    <w:p w14:paraId="3A1FE163" w14:textId="69165A3B" w:rsidR="001277FF" w:rsidRDefault="001277FF" w:rsidP="001277FF">
      <w:pPr>
        <w:jc w:val="center"/>
        <w:rPr>
          <w:rFonts w:ascii="华文中宋" w:eastAsia="华文中宋" w:hAnsi="华文中宋"/>
          <w:b/>
          <w:sz w:val="36"/>
          <w:szCs w:val="36"/>
        </w:rPr>
      </w:pPr>
      <w:r w:rsidRPr="001277FF">
        <w:rPr>
          <w:rFonts w:ascii="华文中宋" w:eastAsia="华文中宋" w:hAnsi="华文中宋" w:hint="eastAsia"/>
          <w:b/>
          <w:sz w:val="36"/>
          <w:szCs w:val="36"/>
        </w:rPr>
        <w:t>理论研究</w:t>
      </w:r>
      <w:proofErr w:type="gramStart"/>
      <w:r w:rsidRPr="001277FF">
        <w:rPr>
          <w:rFonts w:ascii="华文中宋" w:eastAsia="华文中宋" w:hAnsi="华文中宋" w:hint="eastAsia"/>
          <w:b/>
          <w:sz w:val="36"/>
          <w:szCs w:val="36"/>
        </w:rPr>
        <w:t>》</w:t>
      </w:r>
      <w:proofErr w:type="gramEnd"/>
      <w:r w:rsidRPr="001277FF">
        <w:rPr>
          <w:rFonts w:ascii="华文中宋" w:eastAsia="华文中宋" w:hAnsi="华文中宋" w:hint="eastAsia"/>
          <w:b/>
          <w:sz w:val="36"/>
          <w:szCs w:val="36"/>
        </w:rPr>
        <w:t>项目</w:t>
      </w:r>
      <w:r w:rsidR="007414BE">
        <w:rPr>
          <w:rFonts w:ascii="华文中宋" w:eastAsia="华文中宋" w:hAnsi="华文中宋" w:hint="eastAsia"/>
          <w:b/>
          <w:sz w:val="36"/>
          <w:szCs w:val="36"/>
        </w:rPr>
        <w:t>报奖公示</w:t>
      </w:r>
    </w:p>
    <w:p w14:paraId="1A95754E" w14:textId="77777777" w:rsidR="001277FF" w:rsidRDefault="001277FF" w:rsidP="001277FF">
      <w:pPr>
        <w:jc w:val="center"/>
        <w:rPr>
          <w:rFonts w:ascii="华文中宋" w:eastAsia="华文中宋" w:hAnsi="华文中宋"/>
          <w:b/>
          <w:sz w:val="36"/>
          <w:szCs w:val="36"/>
        </w:rPr>
      </w:pPr>
    </w:p>
    <w:p w14:paraId="72C1F033" w14:textId="77777777" w:rsidR="001277FF" w:rsidRPr="001277FF" w:rsidRDefault="001277FF" w:rsidP="001277FF">
      <w:pPr>
        <w:adjustRightInd w:val="0"/>
        <w:snapToGrid w:val="0"/>
        <w:spacing w:line="360" w:lineRule="auto"/>
        <w:jc w:val="left"/>
        <w:rPr>
          <w:rFonts w:ascii="华文中宋" w:eastAsia="华文中宋" w:hAnsi="华文中宋"/>
          <w:b/>
          <w:sz w:val="28"/>
          <w:szCs w:val="28"/>
        </w:rPr>
      </w:pPr>
    </w:p>
    <w:p w14:paraId="0A905C2B" w14:textId="77777777" w:rsidR="001277FF" w:rsidRPr="001277FF" w:rsidRDefault="001277FF" w:rsidP="001277FF">
      <w:pPr>
        <w:adjustRightInd w:val="0"/>
        <w:snapToGrid w:val="0"/>
        <w:spacing w:line="360" w:lineRule="auto"/>
        <w:jc w:val="left"/>
        <w:rPr>
          <w:sz w:val="28"/>
          <w:szCs w:val="28"/>
        </w:rPr>
      </w:pPr>
      <w:r w:rsidRPr="005C6040">
        <w:rPr>
          <w:b/>
          <w:sz w:val="28"/>
          <w:szCs w:val="28"/>
        </w:rPr>
        <w:t>一、项目名称：</w:t>
      </w:r>
      <w:r w:rsidRPr="001277FF">
        <w:rPr>
          <w:rFonts w:hint="eastAsia"/>
          <w:sz w:val="28"/>
          <w:szCs w:val="28"/>
        </w:rPr>
        <w:t>赤泥多污染物协同净化与高值化利用基础理论研究</w:t>
      </w:r>
    </w:p>
    <w:p w14:paraId="7C096732" w14:textId="77777777" w:rsidR="001277FF" w:rsidRDefault="001277FF" w:rsidP="001277FF">
      <w:pPr>
        <w:adjustRightInd w:val="0"/>
        <w:snapToGrid w:val="0"/>
        <w:spacing w:line="360" w:lineRule="auto"/>
        <w:jc w:val="left"/>
        <w:rPr>
          <w:sz w:val="28"/>
          <w:szCs w:val="28"/>
        </w:rPr>
      </w:pPr>
      <w:r w:rsidRPr="005C6040">
        <w:rPr>
          <w:b/>
          <w:sz w:val="28"/>
          <w:szCs w:val="28"/>
        </w:rPr>
        <w:t>二、提名者：</w:t>
      </w:r>
      <w:r w:rsidRPr="001277FF">
        <w:rPr>
          <w:rFonts w:hint="eastAsia"/>
          <w:sz w:val="28"/>
          <w:szCs w:val="28"/>
        </w:rPr>
        <w:t>云南省环境科学学会</w:t>
      </w:r>
    </w:p>
    <w:p w14:paraId="1528BD94" w14:textId="0EDE7AFC" w:rsidR="001277FF" w:rsidRDefault="001277FF" w:rsidP="001277FF">
      <w:pPr>
        <w:adjustRightInd w:val="0"/>
        <w:snapToGrid w:val="0"/>
        <w:spacing w:line="360" w:lineRule="auto"/>
        <w:ind w:firstLineChars="200" w:firstLine="560"/>
        <w:jc w:val="left"/>
        <w:rPr>
          <w:sz w:val="28"/>
          <w:szCs w:val="28"/>
        </w:rPr>
      </w:pPr>
      <w:r w:rsidRPr="001277FF">
        <w:rPr>
          <w:sz w:val="28"/>
          <w:szCs w:val="28"/>
        </w:rPr>
        <w:t>提名等级：</w:t>
      </w:r>
      <w:r w:rsidR="007414BE">
        <w:rPr>
          <w:sz w:val="28"/>
          <w:szCs w:val="28"/>
        </w:rPr>
        <w:t>环境保护科学技术奖自然科学一等奖或</w:t>
      </w:r>
      <w:r w:rsidRPr="001277FF">
        <w:rPr>
          <w:sz w:val="28"/>
          <w:szCs w:val="28"/>
        </w:rPr>
        <w:t>二等奖</w:t>
      </w:r>
    </w:p>
    <w:p w14:paraId="4919C089" w14:textId="2B83E926" w:rsidR="001277FF" w:rsidRPr="005C6040" w:rsidRDefault="001277FF" w:rsidP="001277FF">
      <w:pPr>
        <w:adjustRightInd w:val="0"/>
        <w:snapToGrid w:val="0"/>
        <w:spacing w:line="360" w:lineRule="auto"/>
        <w:jc w:val="left"/>
        <w:rPr>
          <w:b/>
          <w:sz w:val="28"/>
          <w:szCs w:val="28"/>
        </w:rPr>
      </w:pPr>
      <w:r w:rsidRPr="005C6040">
        <w:rPr>
          <w:rFonts w:hint="eastAsia"/>
          <w:b/>
          <w:sz w:val="28"/>
          <w:szCs w:val="28"/>
        </w:rPr>
        <w:t>三、项目简介：</w:t>
      </w:r>
    </w:p>
    <w:p w14:paraId="5377B3C2" w14:textId="77777777" w:rsidR="001277FF" w:rsidRPr="001277FF" w:rsidRDefault="001277FF" w:rsidP="001277FF">
      <w:pPr>
        <w:adjustRightInd w:val="0"/>
        <w:snapToGrid w:val="0"/>
        <w:spacing w:line="360" w:lineRule="auto"/>
        <w:ind w:firstLineChars="200" w:firstLine="560"/>
        <w:rPr>
          <w:rFonts w:hint="eastAsia"/>
          <w:sz w:val="28"/>
          <w:szCs w:val="28"/>
        </w:rPr>
      </w:pPr>
      <w:r w:rsidRPr="001277FF">
        <w:rPr>
          <w:rFonts w:hint="eastAsia"/>
          <w:sz w:val="28"/>
          <w:szCs w:val="28"/>
        </w:rPr>
        <w:t>赤泥作为铝工业产生的</w:t>
      </w:r>
      <w:proofErr w:type="gramStart"/>
      <w:r w:rsidRPr="001277FF">
        <w:rPr>
          <w:rFonts w:hint="eastAsia"/>
          <w:sz w:val="28"/>
          <w:szCs w:val="28"/>
        </w:rPr>
        <w:t>大宗固废</w:t>
      </w:r>
      <w:proofErr w:type="gramEnd"/>
      <w:r w:rsidRPr="001277FF">
        <w:rPr>
          <w:rFonts w:hint="eastAsia"/>
          <w:sz w:val="28"/>
          <w:szCs w:val="28"/>
        </w:rPr>
        <w:t>，因其成分复杂、</w:t>
      </w:r>
      <w:proofErr w:type="gramStart"/>
      <w:r w:rsidRPr="001277FF">
        <w:rPr>
          <w:rFonts w:hint="eastAsia"/>
          <w:sz w:val="28"/>
          <w:szCs w:val="28"/>
        </w:rPr>
        <w:t>高碱高盐</w:t>
      </w:r>
      <w:proofErr w:type="gramEnd"/>
      <w:r w:rsidRPr="001277FF">
        <w:rPr>
          <w:rFonts w:hint="eastAsia"/>
          <w:sz w:val="28"/>
          <w:szCs w:val="28"/>
        </w:rPr>
        <w:t>的特性，长期面临资源化利用率低、环境风险突出的全球性难题。针对这一挑战，同时响应国家“双碳”</w:t>
      </w:r>
      <w:proofErr w:type="gramStart"/>
      <w:r w:rsidRPr="001277FF">
        <w:rPr>
          <w:rFonts w:hint="eastAsia"/>
          <w:sz w:val="28"/>
          <w:szCs w:val="28"/>
        </w:rPr>
        <w:t>战略下铝行业</w:t>
      </w:r>
      <w:proofErr w:type="gramEnd"/>
      <w:r w:rsidRPr="001277FF">
        <w:rPr>
          <w:rFonts w:hint="eastAsia"/>
          <w:sz w:val="28"/>
          <w:szCs w:val="28"/>
        </w:rPr>
        <w:t>绿色转型的迫切需求，本项目依托国家重点研发计划子课题、国</w:t>
      </w:r>
      <w:bookmarkStart w:id="0" w:name="_GoBack"/>
      <w:bookmarkEnd w:id="0"/>
      <w:r w:rsidRPr="001277FF">
        <w:rPr>
          <w:rFonts w:hint="eastAsia"/>
          <w:sz w:val="28"/>
          <w:szCs w:val="28"/>
        </w:rPr>
        <w:t>家自然科学基金等项目的持续支持，通过十年系统性攻关，在国际上首次构建了赤泥基多污染物协同净化与高值化利用的完整理论体系。研究成果突破了赤泥在烟气脱硫脱硝及多污染物催化净化等领域的关键科学瓶颈，为赤泥多途径资源化提供了理论依据。</w:t>
      </w:r>
      <w:r w:rsidRPr="001277FF">
        <w:rPr>
          <w:rFonts w:hint="eastAsia"/>
          <w:sz w:val="28"/>
          <w:szCs w:val="28"/>
        </w:rPr>
        <w:t xml:space="preserve">  </w:t>
      </w:r>
    </w:p>
    <w:p w14:paraId="26CBE176" w14:textId="77777777" w:rsidR="001277FF" w:rsidRDefault="001277FF" w:rsidP="001277FF">
      <w:pPr>
        <w:adjustRightInd w:val="0"/>
        <w:snapToGrid w:val="0"/>
        <w:spacing w:line="360" w:lineRule="auto"/>
        <w:ind w:firstLineChars="200" w:firstLine="560"/>
        <w:rPr>
          <w:sz w:val="28"/>
          <w:szCs w:val="28"/>
        </w:rPr>
      </w:pPr>
      <w:r w:rsidRPr="001277FF">
        <w:rPr>
          <w:rFonts w:hint="eastAsia"/>
          <w:sz w:val="28"/>
          <w:szCs w:val="28"/>
        </w:rPr>
        <w:t>针对赤泥传统利用中活性组分利用率低、反应机制不明的核心问题，首次揭示了赤泥中钙</w:t>
      </w:r>
      <w:r w:rsidRPr="001277FF">
        <w:rPr>
          <w:rFonts w:hint="eastAsia"/>
          <w:sz w:val="28"/>
          <w:szCs w:val="28"/>
        </w:rPr>
        <w:t>-</w:t>
      </w:r>
      <w:r w:rsidRPr="001277FF">
        <w:rPr>
          <w:rFonts w:hint="eastAsia"/>
          <w:sz w:val="28"/>
          <w:szCs w:val="28"/>
        </w:rPr>
        <w:t>铁</w:t>
      </w:r>
      <w:r w:rsidRPr="001277FF">
        <w:rPr>
          <w:rFonts w:hint="eastAsia"/>
          <w:sz w:val="28"/>
          <w:szCs w:val="28"/>
        </w:rPr>
        <w:t>-</w:t>
      </w:r>
      <w:r w:rsidRPr="001277FF">
        <w:rPr>
          <w:rFonts w:hint="eastAsia"/>
          <w:sz w:val="28"/>
          <w:szCs w:val="28"/>
        </w:rPr>
        <w:t>碱多矿物相在脱硫脱硝过程中的动态重构规律，建立了硫</w:t>
      </w:r>
      <w:r w:rsidRPr="001277FF">
        <w:rPr>
          <w:rFonts w:hint="eastAsia"/>
          <w:sz w:val="28"/>
          <w:szCs w:val="28"/>
        </w:rPr>
        <w:t>/</w:t>
      </w:r>
      <w:r w:rsidRPr="001277FF">
        <w:rPr>
          <w:rFonts w:hint="eastAsia"/>
          <w:sz w:val="28"/>
          <w:szCs w:val="28"/>
        </w:rPr>
        <w:t>硝污染物迁移转化的矿物相</w:t>
      </w:r>
      <w:r w:rsidRPr="001277FF">
        <w:rPr>
          <w:rFonts w:hint="eastAsia"/>
          <w:sz w:val="28"/>
          <w:szCs w:val="28"/>
        </w:rPr>
        <w:t>-</w:t>
      </w:r>
      <w:r w:rsidRPr="001277FF">
        <w:rPr>
          <w:rFonts w:hint="eastAsia"/>
          <w:sz w:val="28"/>
          <w:szCs w:val="28"/>
        </w:rPr>
        <w:t>活性位点调控模型。创新性提出固体碱活化机制，解析了赤泥中游离碱与结合碱的协同脱硫路径，构建了国际首个涵盖热力学平衡与反应动力学的赤泥脱硫脱硝全流程预测模型，指导建成了赤泥用于</w:t>
      </w:r>
      <w:proofErr w:type="gramStart"/>
      <w:r w:rsidRPr="001277FF">
        <w:rPr>
          <w:rFonts w:hint="eastAsia"/>
          <w:sz w:val="28"/>
          <w:szCs w:val="28"/>
        </w:rPr>
        <w:t>万方级烟气</w:t>
      </w:r>
      <w:proofErr w:type="gramEnd"/>
      <w:r w:rsidRPr="001277FF">
        <w:rPr>
          <w:rFonts w:hint="eastAsia"/>
          <w:sz w:val="28"/>
          <w:szCs w:val="28"/>
        </w:rPr>
        <w:t>净化示范工程。首创了臭氧</w:t>
      </w:r>
      <w:r w:rsidRPr="001277FF">
        <w:rPr>
          <w:sz w:val="28"/>
          <w:szCs w:val="28"/>
        </w:rPr>
        <w:t>/</w:t>
      </w:r>
      <w:proofErr w:type="gramStart"/>
      <w:r w:rsidRPr="001277FF">
        <w:rPr>
          <w:rFonts w:hint="eastAsia"/>
          <w:sz w:val="28"/>
          <w:szCs w:val="28"/>
        </w:rPr>
        <w:t>泥磷耦合</w:t>
      </w:r>
      <w:proofErr w:type="gramEnd"/>
      <w:r w:rsidRPr="001277FF">
        <w:rPr>
          <w:rFonts w:hint="eastAsia"/>
          <w:sz w:val="28"/>
          <w:szCs w:val="28"/>
        </w:rPr>
        <w:t>赤泥浆液的硫硝同步净化技术，阐明了</w:t>
      </w:r>
      <w:r w:rsidRPr="001277FF">
        <w:rPr>
          <w:sz w:val="28"/>
          <w:szCs w:val="28"/>
        </w:rPr>
        <w:t>NO</w:t>
      </w:r>
      <w:r w:rsidRPr="001277FF">
        <w:rPr>
          <w:rFonts w:hint="eastAsia"/>
          <w:sz w:val="28"/>
          <w:szCs w:val="28"/>
        </w:rPr>
        <w:t>向高价态可溶形态的电子转移</w:t>
      </w:r>
      <w:r w:rsidRPr="001277FF">
        <w:rPr>
          <w:sz w:val="28"/>
          <w:szCs w:val="28"/>
        </w:rPr>
        <w:t>-</w:t>
      </w:r>
      <w:r w:rsidRPr="001277FF">
        <w:rPr>
          <w:rFonts w:hint="eastAsia"/>
          <w:sz w:val="28"/>
          <w:szCs w:val="28"/>
        </w:rPr>
        <w:t>矿物吸附双机制。通过气</w:t>
      </w:r>
      <w:r w:rsidRPr="001277FF">
        <w:rPr>
          <w:sz w:val="28"/>
          <w:szCs w:val="28"/>
        </w:rPr>
        <w:t>-</w:t>
      </w:r>
      <w:r w:rsidRPr="001277FF">
        <w:rPr>
          <w:rFonts w:hint="eastAsia"/>
          <w:sz w:val="28"/>
          <w:szCs w:val="28"/>
        </w:rPr>
        <w:t>液</w:t>
      </w:r>
      <w:r w:rsidRPr="001277FF">
        <w:rPr>
          <w:sz w:val="28"/>
          <w:szCs w:val="28"/>
        </w:rPr>
        <w:t>-</w:t>
      </w:r>
      <w:r w:rsidRPr="001277FF">
        <w:rPr>
          <w:rFonts w:hint="eastAsia"/>
          <w:sz w:val="28"/>
          <w:szCs w:val="28"/>
        </w:rPr>
        <w:t>固三相传质模型优化，使</w:t>
      </w:r>
      <w:r w:rsidRPr="001277FF">
        <w:rPr>
          <w:sz w:val="28"/>
          <w:szCs w:val="28"/>
        </w:rPr>
        <w:t>SO₂/NOx</w:t>
      </w:r>
      <w:r w:rsidRPr="001277FF">
        <w:rPr>
          <w:rFonts w:hint="eastAsia"/>
          <w:sz w:val="28"/>
          <w:szCs w:val="28"/>
        </w:rPr>
        <w:t>协同脱除效率提升至</w:t>
      </w:r>
      <w:r w:rsidRPr="001277FF">
        <w:rPr>
          <w:sz w:val="28"/>
          <w:szCs w:val="28"/>
        </w:rPr>
        <w:t>95%</w:t>
      </w:r>
      <w:r w:rsidRPr="001277FF">
        <w:rPr>
          <w:rFonts w:hint="eastAsia"/>
          <w:sz w:val="28"/>
          <w:szCs w:val="28"/>
        </w:rPr>
        <w:t>以上，相关理论形成专著《大宗工业固废赤泥资源化原理与技术》。突破了赤泥在</w:t>
      </w:r>
      <w:proofErr w:type="gramStart"/>
      <w:r w:rsidRPr="001277FF">
        <w:rPr>
          <w:rFonts w:hint="eastAsia"/>
          <w:sz w:val="28"/>
          <w:szCs w:val="28"/>
        </w:rPr>
        <w:t>类芬顿反应</w:t>
      </w:r>
      <w:proofErr w:type="gramEnd"/>
      <w:r w:rsidRPr="001277FF">
        <w:rPr>
          <w:rFonts w:hint="eastAsia"/>
          <w:sz w:val="28"/>
          <w:szCs w:val="28"/>
        </w:rPr>
        <w:t>中</w:t>
      </w:r>
      <w:r w:rsidRPr="001277FF">
        <w:rPr>
          <w:sz w:val="28"/>
          <w:szCs w:val="28"/>
        </w:rPr>
        <w:t>pH</w:t>
      </w:r>
      <w:r w:rsidRPr="001277FF">
        <w:rPr>
          <w:rFonts w:hint="eastAsia"/>
          <w:sz w:val="28"/>
          <w:szCs w:val="28"/>
        </w:rPr>
        <w:t>依赖性强、稳定性差的限制，开发了酸化</w:t>
      </w:r>
      <w:r w:rsidRPr="001277FF">
        <w:rPr>
          <w:sz w:val="28"/>
          <w:szCs w:val="28"/>
        </w:rPr>
        <w:t>-</w:t>
      </w:r>
      <w:r w:rsidRPr="001277FF">
        <w:rPr>
          <w:rFonts w:hint="eastAsia"/>
          <w:sz w:val="28"/>
          <w:szCs w:val="28"/>
        </w:rPr>
        <w:t>水热</w:t>
      </w:r>
      <w:r w:rsidRPr="001277FF">
        <w:rPr>
          <w:sz w:val="28"/>
          <w:szCs w:val="28"/>
        </w:rPr>
        <w:t>-</w:t>
      </w:r>
      <w:r w:rsidRPr="001277FF">
        <w:rPr>
          <w:rFonts w:hint="eastAsia"/>
          <w:sz w:val="28"/>
          <w:szCs w:val="28"/>
        </w:rPr>
        <w:t>碳热还原多级活化工艺，制备出宽</w:t>
      </w:r>
      <w:r w:rsidRPr="001277FF">
        <w:rPr>
          <w:sz w:val="28"/>
          <w:szCs w:val="28"/>
        </w:rPr>
        <w:t>pH</w:t>
      </w:r>
      <w:r w:rsidRPr="001277FF">
        <w:rPr>
          <w:rFonts w:hint="eastAsia"/>
          <w:sz w:val="28"/>
          <w:szCs w:val="28"/>
        </w:rPr>
        <w:t>适用赤泥碳基催化剂。</w:t>
      </w:r>
      <w:r w:rsidRPr="001277FF">
        <w:rPr>
          <w:rFonts w:hint="eastAsia"/>
          <w:sz w:val="28"/>
          <w:szCs w:val="28"/>
        </w:rPr>
        <w:lastRenderedPageBreak/>
        <w:t>通过原位表征</w:t>
      </w:r>
      <w:r w:rsidRPr="001277FF">
        <w:rPr>
          <w:sz w:val="28"/>
          <w:szCs w:val="28"/>
        </w:rPr>
        <w:t>-</w:t>
      </w:r>
      <w:r w:rsidRPr="001277FF">
        <w:rPr>
          <w:rFonts w:hint="eastAsia"/>
          <w:sz w:val="28"/>
          <w:szCs w:val="28"/>
        </w:rPr>
        <w:t>理论计算联合手段，锁定</w:t>
      </w:r>
      <w:proofErr w:type="spellStart"/>
      <w:r w:rsidRPr="001277FF">
        <w:rPr>
          <w:sz w:val="28"/>
          <w:szCs w:val="28"/>
        </w:rPr>
        <w:t>Fe₃O</w:t>
      </w:r>
      <w:proofErr w:type="spellEnd"/>
      <w:r w:rsidRPr="001277FF">
        <w:rPr>
          <w:sz w:val="28"/>
          <w:szCs w:val="28"/>
        </w:rPr>
        <w:t>₄@C</w:t>
      </w:r>
      <w:r w:rsidRPr="001277FF">
        <w:rPr>
          <w:rFonts w:hint="eastAsia"/>
          <w:sz w:val="28"/>
          <w:szCs w:val="28"/>
        </w:rPr>
        <w:t>核壳结构为关键活性中心，揭示了污染物降解的自由基</w:t>
      </w:r>
      <w:r w:rsidRPr="001277FF">
        <w:rPr>
          <w:sz w:val="28"/>
          <w:szCs w:val="28"/>
        </w:rPr>
        <w:t>-</w:t>
      </w:r>
      <w:r w:rsidRPr="001277FF">
        <w:rPr>
          <w:rFonts w:hint="eastAsia"/>
          <w:sz w:val="28"/>
          <w:szCs w:val="28"/>
        </w:rPr>
        <w:t>非自由基协同路径，诠释了赤泥</w:t>
      </w:r>
      <w:proofErr w:type="gramStart"/>
      <w:r w:rsidRPr="001277FF">
        <w:rPr>
          <w:rFonts w:hint="eastAsia"/>
          <w:sz w:val="28"/>
          <w:szCs w:val="28"/>
        </w:rPr>
        <w:t>基材料</w:t>
      </w:r>
      <w:proofErr w:type="gramEnd"/>
      <w:r w:rsidRPr="001277FF">
        <w:rPr>
          <w:rFonts w:hint="eastAsia"/>
          <w:sz w:val="28"/>
          <w:szCs w:val="28"/>
        </w:rPr>
        <w:t>工业废水处理中的理论。</w:t>
      </w:r>
    </w:p>
    <w:p w14:paraId="0D54F723" w14:textId="47546D48" w:rsidR="001277FF" w:rsidRDefault="001277FF" w:rsidP="001277FF">
      <w:pPr>
        <w:adjustRightInd w:val="0"/>
        <w:snapToGrid w:val="0"/>
        <w:spacing w:line="360" w:lineRule="auto"/>
        <w:jc w:val="left"/>
        <w:rPr>
          <w:sz w:val="28"/>
          <w:szCs w:val="28"/>
        </w:rPr>
      </w:pPr>
      <w:r w:rsidRPr="001277FF">
        <w:rPr>
          <w:rFonts w:hint="eastAsia"/>
          <w:b/>
          <w:sz w:val="28"/>
          <w:szCs w:val="28"/>
        </w:rPr>
        <w:t>四</w:t>
      </w:r>
      <w:r w:rsidRPr="001277FF">
        <w:rPr>
          <w:rFonts w:hint="eastAsia"/>
          <w:b/>
          <w:sz w:val="28"/>
          <w:szCs w:val="28"/>
        </w:rPr>
        <w:t>、</w:t>
      </w:r>
      <w:r w:rsidRPr="001277FF">
        <w:rPr>
          <w:rFonts w:hint="eastAsia"/>
          <w:b/>
          <w:sz w:val="28"/>
          <w:szCs w:val="28"/>
        </w:rPr>
        <w:t>代表性论文（</w:t>
      </w:r>
      <w:r w:rsidRPr="001277FF">
        <w:rPr>
          <w:rFonts w:hint="eastAsia"/>
          <w:b/>
          <w:sz w:val="28"/>
          <w:szCs w:val="28"/>
        </w:rPr>
        <w:t>5</w:t>
      </w:r>
      <w:r w:rsidRPr="001277FF">
        <w:rPr>
          <w:rFonts w:hint="eastAsia"/>
          <w:b/>
          <w:sz w:val="28"/>
          <w:szCs w:val="28"/>
        </w:rPr>
        <w:t>篇）</w:t>
      </w:r>
      <w:r>
        <w:rPr>
          <w:rFonts w:hint="eastAsia"/>
          <w:sz w:val="28"/>
          <w:szCs w:val="28"/>
        </w:rPr>
        <w:t>：</w:t>
      </w:r>
    </w:p>
    <w:tbl>
      <w:tblPr>
        <w:tblStyle w:val="a5"/>
        <w:tblW w:w="0" w:type="auto"/>
        <w:tblLayout w:type="fixed"/>
        <w:tblLook w:val="04A0" w:firstRow="1" w:lastRow="0" w:firstColumn="1" w:lastColumn="0" w:noHBand="0" w:noVBand="1"/>
      </w:tblPr>
      <w:tblGrid>
        <w:gridCol w:w="704"/>
        <w:gridCol w:w="1985"/>
        <w:gridCol w:w="850"/>
        <w:gridCol w:w="992"/>
        <w:gridCol w:w="709"/>
        <w:gridCol w:w="1134"/>
        <w:gridCol w:w="851"/>
        <w:gridCol w:w="628"/>
        <w:gridCol w:w="982"/>
      </w:tblGrid>
      <w:tr w:rsidR="007414BE" w:rsidRPr="007414BE" w14:paraId="68660D73" w14:textId="0A809F87" w:rsidTr="007414BE">
        <w:trPr>
          <w:trHeight w:val="1777"/>
        </w:trPr>
        <w:tc>
          <w:tcPr>
            <w:tcW w:w="704" w:type="dxa"/>
            <w:vAlign w:val="center"/>
          </w:tcPr>
          <w:p w14:paraId="1B361CBE" w14:textId="20D6F412" w:rsidR="001277FF" w:rsidRPr="007414BE" w:rsidRDefault="001277FF" w:rsidP="007414BE">
            <w:pPr>
              <w:adjustRightInd w:val="0"/>
              <w:snapToGrid w:val="0"/>
              <w:jc w:val="center"/>
              <w:rPr>
                <w:rFonts w:hint="eastAsia"/>
                <w:b/>
                <w:szCs w:val="21"/>
              </w:rPr>
            </w:pPr>
            <w:r w:rsidRPr="007414BE">
              <w:rPr>
                <w:rFonts w:hint="eastAsia"/>
                <w:b/>
                <w:szCs w:val="21"/>
              </w:rPr>
              <w:t>序号</w:t>
            </w:r>
          </w:p>
        </w:tc>
        <w:tc>
          <w:tcPr>
            <w:tcW w:w="1985" w:type="dxa"/>
            <w:vAlign w:val="center"/>
          </w:tcPr>
          <w:p w14:paraId="05F96A7C" w14:textId="4361E2B5" w:rsidR="001277FF" w:rsidRPr="007414BE" w:rsidRDefault="001277FF" w:rsidP="007414BE">
            <w:pPr>
              <w:adjustRightInd w:val="0"/>
              <w:snapToGrid w:val="0"/>
              <w:jc w:val="center"/>
              <w:rPr>
                <w:rFonts w:hint="eastAsia"/>
                <w:b/>
                <w:szCs w:val="21"/>
              </w:rPr>
            </w:pPr>
            <w:r w:rsidRPr="007414BE">
              <w:rPr>
                <w:rFonts w:hint="eastAsia"/>
                <w:b/>
                <w:szCs w:val="21"/>
              </w:rPr>
              <w:t>论文名称</w:t>
            </w:r>
          </w:p>
        </w:tc>
        <w:tc>
          <w:tcPr>
            <w:tcW w:w="850" w:type="dxa"/>
            <w:vAlign w:val="center"/>
          </w:tcPr>
          <w:p w14:paraId="4C76D922" w14:textId="2FEF0FEE" w:rsidR="001277FF" w:rsidRPr="007414BE" w:rsidRDefault="001277FF" w:rsidP="007414BE">
            <w:pPr>
              <w:adjustRightInd w:val="0"/>
              <w:snapToGrid w:val="0"/>
              <w:jc w:val="center"/>
              <w:rPr>
                <w:rFonts w:hint="eastAsia"/>
                <w:b/>
                <w:szCs w:val="21"/>
              </w:rPr>
            </w:pPr>
            <w:r w:rsidRPr="007414BE">
              <w:rPr>
                <w:rFonts w:hint="eastAsia"/>
                <w:b/>
                <w:szCs w:val="21"/>
              </w:rPr>
              <w:t>期刊名称</w:t>
            </w:r>
          </w:p>
        </w:tc>
        <w:tc>
          <w:tcPr>
            <w:tcW w:w="992" w:type="dxa"/>
            <w:vAlign w:val="center"/>
          </w:tcPr>
          <w:p w14:paraId="0674CF23" w14:textId="0142DCC8" w:rsidR="001277FF" w:rsidRPr="007414BE" w:rsidRDefault="001277FF" w:rsidP="007414BE">
            <w:pPr>
              <w:adjustRightInd w:val="0"/>
              <w:snapToGrid w:val="0"/>
              <w:jc w:val="center"/>
              <w:rPr>
                <w:rFonts w:hint="eastAsia"/>
                <w:b/>
                <w:szCs w:val="21"/>
              </w:rPr>
            </w:pPr>
            <w:r w:rsidRPr="007414BE">
              <w:rPr>
                <w:rFonts w:hint="eastAsia"/>
                <w:b/>
                <w:szCs w:val="21"/>
              </w:rPr>
              <w:t>年卷期号</w:t>
            </w:r>
          </w:p>
        </w:tc>
        <w:tc>
          <w:tcPr>
            <w:tcW w:w="709" w:type="dxa"/>
            <w:vAlign w:val="center"/>
          </w:tcPr>
          <w:p w14:paraId="4A3B26C4" w14:textId="4A112409" w:rsidR="001277FF" w:rsidRPr="007414BE" w:rsidRDefault="001277FF" w:rsidP="007414BE">
            <w:pPr>
              <w:adjustRightInd w:val="0"/>
              <w:snapToGrid w:val="0"/>
              <w:jc w:val="center"/>
              <w:rPr>
                <w:rFonts w:hint="eastAsia"/>
                <w:b/>
                <w:szCs w:val="21"/>
              </w:rPr>
            </w:pPr>
            <w:r w:rsidRPr="007414BE">
              <w:rPr>
                <w:rFonts w:hint="eastAsia"/>
                <w:b/>
                <w:szCs w:val="21"/>
              </w:rPr>
              <w:t>发表时间</w:t>
            </w:r>
          </w:p>
        </w:tc>
        <w:tc>
          <w:tcPr>
            <w:tcW w:w="1134" w:type="dxa"/>
            <w:vAlign w:val="center"/>
          </w:tcPr>
          <w:p w14:paraId="5A4AF7C1" w14:textId="51D4BA29" w:rsidR="001277FF" w:rsidRPr="007414BE" w:rsidRDefault="001277FF" w:rsidP="007414BE">
            <w:pPr>
              <w:adjustRightInd w:val="0"/>
              <w:snapToGrid w:val="0"/>
              <w:jc w:val="center"/>
              <w:rPr>
                <w:rFonts w:hint="eastAsia"/>
                <w:b/>
                <w:szCs w:val="21"/>
              </w:rPr>
            </w:pPr>
            <w:r w:rsidRPr="007414BE">
              <w:rPr>
                <w:rFonts w:hint="eastAsia"/>
                <w:b/>
                <w:szCs w:val="21"/>
              </w:rPr>
              <w:t>全部作者</w:t>
            </w:r>
          </w:p>
        </w:tc>
        <w:tc>
          <w:tcPr>
            <w:tcW w:w="851" w:type="dxa"/>
            <w:vAlign w:val="center"/>
          </w:tcPr>
          <w:p w14:paraId="090F9D0E" w14:textId="029E711F" w:rsidR="001277FF" w:rsidRPr="007414BE" w:rsidRDefault="001277FF" w:rsidP="007414BE">
            <w:pPr>
              <w:adjustRightInd w:val="0"/>
              <w:snapToGrid w:val="0"/>
              <w:jc w:val="center"/>
              <w:rPr>
                <w:rFonts w:hint="eastAsia"/>
                <w:b/>
                <w:szCs w:val="21"/>
              </w:rPr>
            </w:pPr>
            <w:r w:rsidRPr="007414BE">
              <w:rPr>
                <w:rFonts w:hint="eastAsia"/>
                <w:b/>
                <w:szCs w:val="21"/>
              </w:rPr>
              <w:t>通讯作者（含共同）</w:t>
            </w:r>
          </w:p>
        </w:tc>
        <w:tc>
          <w:tcPr>
            <w:tcW w:w="628" w:type="dxa"/>
            <w:vAlign w:val="center"/>
          </w:tcPr>
          <w:p w14:paraId="3708D1D1" w14:textId="38F24BAC" w:rsidR="001277FF" w:rsidRPr="007414BE" w:rsidRDefault="001277FF" w:rsidP="007414BE">
            <w:pPr>
              <w:adjustRightInd w:val="0"/>
              <w:snapToGrid w:val="0"/>
              <w:jc w:val="center"/>
              <w:rPr>
                <w:rFonts w:hint="eastAsia"/>
                <w:b/>
                <w:szCs w:val="21"/>
              </w:rPr>
            </w:pPr>
            <w:proofErr w:type="gramStart"/>
            <w:r w:rsidRPr="007414BE">
              <w:rPr>
                <w:rFonts w:hint="eastAsia"/>
                <w:b/>
                <w:szCs w:val="21"/>
              </w:rPr>
              <w:t>他引总次数</w:t>
            </w:r>
            <w:proofErr w:type="gramEnd"/>
          </w:p>
        </w:tc>
        <w:tc>
          <w:tcPr>
            <w:tcW w:w="982" w:type="dxa"/>
          </w:tcPr>
          <w:p w14:paraId="0374C11C" w14:textId="46D414FA" w:rsidR="001277FF" w:rsidRPr="007414BE" w:rsidRDefault="001277FF" w:rsidP="007414BE">
            <w:pPr>
              <w:adjustRightInd w:val="0"/>
              <w:snapToGrid w:val="0"/>
              <w:jc w:val="center"/>
              <w:rPr>
                <w:rFonts w:hint="eastAsia"/>
                <w:b/>
                <w:szCs w:val="21"/>
              </w:rPr>
            </w:pPr>
            <w:r w:rsidRPr="007414BE">
              <w:rPr>
                <w:rFonts w:hint="eastAsia"/>
                <w:b/>
                <w:szCs w:val="21"/>
              </w:rPr>
              <w:t>论文署名是否有国外单位和国外作者</w:t>
            </w:r>
          </w:p>
        </w:tc>
      </w:tr>
      <w:tr w:rsidR="007414BE" w:rsidRPr="001277FF" w14:paraId="2FD97393" w14:textId="3120F217" w:rsidTr="007414BE">
        <w:trPr>
          <w:trHeight w:val="2411"/>
        </w:trPr>
        <w:tc>
          <w:tcPr>
            <w:tcW w:w="704" w:type="dxa"/>
            <w:vAlign w:val="center"/>
          </w:tcPr>
          <w:p w14:paraId="2E1EDC68" w14:textId="77AD5CE0" w:rsidR="001277FF" w:rsidRPr="001277FF" w:rsidRDefault="007414BE" w:rsidP="007414BE">
            <w:pPr>
              <w:adjustRightInd w:val="0"/>
              <w:snapToGrid w:val="0"/>
              <w:jc w:val="center"/>
              <w:rPr>
                <w:rFonts w:hint="eastAsia"/>
                <w:szCs w:val="21"/>
              </w:rPr>
            </w:pPr>
            <w:r>
              <w:rPr>
                <w:rFonts w:hint="eastAsia"/>
                <w:szCs w:val="21"/>
              </w:rPr>
              <w:t>1</w:t>
            </w:r>
          </w:p>
        </w:tc>
        <w:tc>
          <w:tcPr>
            <w:tcW w:w="1985" w:type="dxa"/>
            <w:vAlign w:val="center"/>
          </w:tcPr>
          <w:p w14:paraId="70FA3D46" w14:textId="0673D284" w:rsidR="001277FF" w:rsidRPr="001277FF" w:rsidRDefault="001277FF" w:rsidP="007414BE">
            <w:pPr>
              <w:adjustRightInd w:val="0"/>
              <w:snapToGrid w:val="0"/>
              <w:jc w:val="center"/>
              <w:rPr>
                <w:rFonts w:hint="eastAsia"/>
                <w:szCs w:val="21"/>
              </w:rPr>
            </w:pPr>
            <w:r w:rsidRPr="001277FF">
              <w:rPr>
                <w:rFonts w:hint="eastAsia"/>
                <w:szCs w:val="21"/>
              </w:rPr>
              <w:t>Novel method for high-performance simultaneous removal of NOx and SO2  by coupling yellow phosphorus emulsion with red mud</w:t>
            </w:r>
          </w:p>
        </w:tc>
        <w:tc>
          <w:tcPr>
            <w:tcW w:w="850" w:type="dxa"/>
            <w:vAlign w:val="center"/>
          </w:tcPr>
          <w:p w14:paraId="4B0D88CF" w14:textId="28BE9FDA" w:rsidR="001277FF" w:rsidRPr="001277FF" w:rsidRDefault="001277FF" w:rsidP="007414BE">
            <w:pPr>
              <w:adjustRightInd w:val="0"/>
              <w:snapToGrid w:val="0"/>
              <w:jc w:val="center"/>
              <w:rPr>
                <w:rFonts w:hint="eastAsia"/>
                <w:szCs w:val="21"/>
              </w:rPr>
            </w:pPr>
            <w:r w:rsidRPr="001277FF">
              <w:rPr>
                <w:rFonts w:hint="eastAsia"/>
                <w:szCs w:val="21"/>
              </w:rPr>
              <w:t>Chemical Engineering Journal</w:t>
            </w:r>
          </w:p>
        </w:tc>
        <w:tc>
          <w:tcPr>
            <w:tcW w:w="992" w:type="dxa"/>
            <w:vAlign w:val="center"/>
          </w:tcPr>
          <w:p w14:paraId="61465A11" w14:textId="297F6771" w:rsidR="001277FF" w:rsidRPr="001277FF" w:rsidRDefault="001277FF" w:rsidP="007414BE">
            <w:pPr>
              <w:adjustRightInd w:val="0"/>
              <w:snapToGrid w:val="0"/>
              <w:jc w:val="center"/>
              <w:rPr>
                <w:rFonts w:hint="eastAsia"/>
                <w:szCs w:val="21"/>
              </w:rPr>
            </w:pPr>
            <w:r w:rsidRPr="001277FF">
              <w:rPr>
                <w:rFonts w:hint="eastAsia"/>
                <w:szCs w:val="21"/>
              </w:rPr>
              <w:t>2022</w:t>
            </w:r>
            <w:r w:rsidRPr="001277FF">
              <w:rPr>
                <w:rFonts w:hint="eastAsia"/>
                <w:szCs w:val="21"/>
              </w:rPr>
              <w:t>年</w:t>
            </w:r>
            <w:r w:rsidRPr="001277FF">
              <w:rPr>
                <w:rFonts w:hint="eastAsia"/>
                <w:szCs w:val="21"/>
              </w:rPr>
              <w:t>428</w:t>
            </w:r>
            <w:r w:rsidRPr="001277FF">
              <w:rPr>
                <w:rFonts w:hint="eastAsia"/>
                <w:szCs w:val="21"/>
              </w:rPr>
              <w:t>卷</w:t>
            </w:r>
            <w:r w:rsidRPr="001277FF">
              <w:rPr>
                <w:rFonts w:hint="eastAsia"/>
                <w:szCs w:val="21"/>
              </w:rPr>
              <w:t>131991</w:t>
            </w:r>
            <w:r w:rsidRPr="001277FF">
              <w:rPr>
                <w:rFonts w:hint="eastAsia"/>
                <w:szCs w:val="21"/>
              </w:rPr>
              <w:t>页</w:t>
            </w:r>
          </w:p>
        </w:tc>
        <w:tc>
          <w:tcPr>
            <w:tcW w:w="709" w:type="dxa"/>
            <w:vAlign w:val="center"/>
          </w:tcPr>
          <w:p w14:paraId="62FA3B74" w14:textId="22604F86" w:rsidR="001277FF" w:rsidRPr="001277FF" w:rsidRDefault="001277FF" w:rsidP="007414BE">
            <w:pPr>
              <w:adjustRightInd w:val="0"/>
              <w:snapToGrid w:val="0"/>
              <w:jc w:val="center"/>
              <w:rPr>
                <w:rFonts w:hint="eastAsia"/>
                <w:szCs w:val="21"/>
              </w:rPr>
            </w:pPr>
            <w:r>
              <w:rPr>
                <w:rFonts w:hint="eastAsia"/>
                <w:szCs w:val="21"/>
              </w:rPr>
              <w:t>2</w:t>
            </w:r>
            <w:r>
              <w:rPr>
                <w:szCs w:val="21"/>
              </w:rPr>
              <w:t>021-8-25</w:t>
            </w:r>
          </w:p>
        </w:tc>
        <w:tc>
          <w:tcPr>
            <w:tcW w:w="1134" w:type="dxa"/>
            <w:vAlign w:val="center"/>
          </w:tcPr>
          <w:p w14:paraId="34C7C5F4" w14:textId="21024E5C" w:rsidR="001277FF" w:rsidRPr="001277FF" w:rsidRDefault="001277FF" w:rsidP="007414BE">
            <w:pPr>
              <w:adjustRightInd w:val="0"/>
              <w:snapToGrid w:val="0"/>
              <w:jc w:val="center"/>
              <w:rPr>
                <w:rFonts w:hint="eastAsia"/>
                <w:szCs w:val="21"/>
              </w:rPr>
            </w:pPr>
            <w:r w:rsidRPr="001277FF">
              <w:rPr>
                <w:rFonts w:hint="eastAsia"/>
                <w:szCs w:val="21"/>
              </w:rPr>
              <w:t>刘宇、李彬、雷小丽、刘帅、朱恒希、丁二卯、宁平</w:t>
            </w:r>
          </w:p>
        </w:tc>
        <w:tc>
          <w:tcPr>
            <w:tcW w:w="851" w:type="dxa"/>
            <w:vAlign w:val="center"/>
          </w:tcPr>
          <w:p w14:paraId="6F02024C" w14:textId="051B5A39" w:rsidR="001277FF" w:rsidRPr="001277FF" w:rsidRDefault="001277FF" w:rsidP="007414BE">
            <w:pPr>
              <w:adjustRightInd w:val="0"/>
              <w:snapToGrid w:val="0"/>
              <w:jc w:val="center"/>
              <w:rPr>
                <w:rFonts w:hint="eastAsia"/>
                <w:szCs w:val="21"/>
              </w:rPr>
            </w:pPr>
            <w:r>
              <w:rPr>
                <w:rFonts w:hint="eastAsia"/>
                <w:szCs w:val="21"/>
              </w:rPr>
              <w:t>李彬、宁平</w:t>
            </w:r>
          </w:p>
        </w:tc>
        <w:tc>
          <w:tcPr>
            <w:tcW w:w="628" w:type="dxa"/>
            <w:vAlign w:val="center"/>
          </w:tcPr>
          <w:p w14:paraId="3B1F0396" w14:textId="71BD3A53" w:rsidR="001277FF" w:rsidRPr="001277FF" w:rsidRDefault="001277FF" w:rsidP="007414BE">
            <w:pPr>
              <w:adjustRightInd w:val="0"/>
              <w:snapToGrid w:val="0"/>
              <w:jc w:val="center"/>
              <w:rPr>
                <w:rFonts w:hint="eastAsia"/>
                <w:szCs w:val="21"/>
              </w:rPr>
            </w:pPr>
            <w:r>
              <w:rPr>
                <w:rFonts w:hint="eastAsia"/>
                <w:szCs w:val="21"/>
              </w:rPr>
              <w:t>9</w:t>
            </w:r>
            <w:r>
              <w:rPr>
                <w:szCs w:val="21"/>
              </w:rPr>
              <w:t>9</w:t>
            </w:r>
          </w:p>
        </w:tc>
        <w:tc>
          <w:tcPr>
            <w:tcW w:w="982" w:type="dxa"/>
            <w:vAlign w:val="center"/>
          </w:tcPr>
          <w:p w14:paraId="57F4288E" w14:textId="03736643" w:rsidR="001277FF" w:rsidRPr="001277FF" w:rsidRDefault="001277FF" w:rsidP="007414BE">
            <w:pPr>
              <w:adjustRightInd w:val="0"/>
              <w:snapToGrid w:val="0"/>
              <w:jc w:val="center"/>
              <w:rPr>
                <w:rFonts w:hint="eastAsia"/>
                <w:szCs w:val="21"/>
              </w:rPr>
            </w:pPr>
            <w:r>
              <w:rPr>
                <w:rFonts w:hint="eastAsia"/>
                <w:szCs w:val="21"/>
              </w:rPr>
              <w:t>否</w:t>
            </w:r>
          </w:p>
        </w:tc>
      </w:tr>
      <w:tr w:rsidR="007414BE" w:rsidRPr="001277FF" w14:paraId="1B7BE8D9" w14:textId="4CC4C55F" w:rsidTr="007414BE">
        <w:trPr>
          <w:trHeight w:val="2106"/>
        </w:trPr>
        <w:tc>
          <w:tcPr>
            <w:tcW w:w="704" w:type="dxa"/>
            <w:vAlign w:val="center"/>
          </w:tcPr>
          <w:p w14:paraId="44339F53" w14:textId="50D0F9FB" w:rsidR="001277FF" w:rsidRPr="001277FF" w:rsidRDefault="007414BE" w:rsidP="007414BE">
            <w:pPr>
              <w:adjustRightInd w:val="0"/>
              <w:snapToGrid w:val="0"/>
              <w:jc w:val="center"/>
              <w:rPr>
                <w:rFonts w:hint="eastAsia"/>
                <w:szCs w:val="21"/>
              </w:rPr>
            </w:pPr>
            <w:r>
              <w:rPr>
                <w:rFonts w:hint="eastAsia"/>
                <w:szCs w:val="21"/>
              </w:rPr>
              <w:t>2</w:t>
            </w:r>
          </w:p>
        </w:tc>
        <w:tc>
          <w:tcPr>
            <w:tcW w:w="1985" w:type="dxa"/>
            <w:vAlign w:val="center"/>
          </w:tcPr>
          <w:p w14:paraId="0B741397" w14:textId="245FC668" w:rsidR="001277FF" w:rsidRPr="001277FF" w:rsidRDefault="007414BE" w:rsidP="007414BE">
            <w:pPr>
              <w:adjustRightInd w:val="0"/>
              <w:snapToGrid w:val="0"/>
              <w:jc w:val="center"/>
              <w:rPr>
                <w:rFonts w:hint="eastAsia"/>
                <w:szCs w:val="21"/>
              </w:rPr>
            </w:pPr>
            <w:r w:rsidRPr="007414BE">
              <w:rPr>
                <w:rFonts w:hint="eastAsia"/>
                <w:szCs w:val="21"/>
              </w:rPr>
              <w:t>Preparation and application of a novel biochar-supported red mud  catalyst</w:t>
            </w:r>
            <w:r w:rsidRPr="007414BE">
              <w:rPr>
                <w:rFonts w:hint="eastAsia"/>
                <w:szCs w:val="21"/>
              </w:rPr>
              <w:t>：</w:t>
            </w:r>
            <w:r w:rsidRPr="007414BE">
              <w:rPr>
                <w:rFonts w:hint="eastAsia"/>
                <w:szCs w:val="21"/>
              </w:rPr>
              <w:t>Active sites and catalytic mechanism</w:t>
            </w:r>
          </w:p>
        </w:tc>
        <w:tc>
          <w:tcPr>
            <w:tcW w:w="850" w:type="dxa"/>
            <w:vAlign w:val="center"/>
          </w:tcPr>
          <w:p w14:paraId="7F203290" w14:textId="094B3CF5" w:rsidR="001277FF" w:rsidRPr="007414BE" w:rsidRDefault="007414BE" w:rsidP="007414BE">
            <w:pPr>
              <w:adjustRightInd w:val="0"/>
              <w:snapToGrid w:val="0"/>
              <w:jc w:val="center"/>
              <w:rPr>
                <w:rFonts w:hint="eastAsia"/>
                <w:szCs w:val="21"/>
              </w:rPr>
            </w:pPr>
            <w:r w:rsidRPr="007414BE">
              <w:rPr>
                <w:rFonts w:hint="eastAsia"/>
                <w:szCs w:val="21"/>
              </w:rPr>
              <w:t>Journal of Hazardous Materials</w:t>
            </w:r>
          </w:p>
        </w:tc>
        <w:tc>
          <w:tcPr>
            <w:tcW w:w="992" w:type="dxa"/>
            <w:vAlign w:val="center"/>
          </w:tcPr>
          <w:p w14:paraId="1140ACAF" w14:textId="2EBE322C" w:rsidR="001277FF" w:rsidRPr="001277FF" w:rsidRDefault="007414BE" w:rsidP="007414BE">
            <w:pPr>
              <w:adjustRightInd w:val="0"/>
              <w:snapToGrid w:val="0"/>
              <w:jc w:val="center"/>
              <w:rPr>
                <w:rFonts w:hint="eastAsia"/>
                <w:szCs w:val="21"/>
              </w:rPr>
            </w:pPr>
            <w:r w:rsidRPr="007414BE">
              <w:rPr>
                <w:rFonts w:hint="eastAsia"/>
                <w:szCs w:val="21"/>
              </w:rPr>
              <w:t>2021</w:t>
            </w:r>
            <w:r w:rsidRPr="007414BE">
              <w:rPr>
                <w:rFonts w:hint="eastAsia"/>
                <w:szCs w:val="21"/>
              </w:rPr>
              <w:t>年</w:t>
            </w:r>
            <w:r w:rsidRPr="007414BE">
              <w:rPr>
                <w:rFonts w:hint="eastAsia"/>
                <w:szCs w:val="21"/>
              </w:rPr>
              <w:t>408</w:t>
            </w:r>
            <w:r w:rsidRPr="007414BE">
              <w:rPr>
                <w:rFonts w:hint="eastAsia"/>
                <w:szCs w:val="21"/>
              </w:rPr>
              <w:t>卷</w:t>
            </w:r>
            <w:r w:rsidRPr="007414BE">
              <w:rPr>
                <w:rFonts w:hint="eastAsia"/>
                <w:szCs w:val="21"/>
              </w:rPr>
              <w:t>124802</w:t>
            </w:r>
            <w:r w:rsidRPr="007414BE">
              <w:rPr>
                <w:rFonts w:hint="eastAsia"/>
                <w:szCs w:val="21"/>
              </w:rPr>
              <w:t>页</w:t>
            </w:r>
          </w:p>
        </w:tc>
        <w:tc>
          <w:tcPr>
            <w:tcW w:w="709" w:type="dxa"/>
            <w:vAlign w:val="center"/>
          </w:tcPr>
          <w:p w14:paraId="792D7E7A" w14:textId="1231E365" w:rsidR="001277FF" w:rsidRPr="001277FF" w:rsidRDefault="007414BE" w:rsidP="007414BE">
            <w:pPr>
              <w:adjustRightInd w:val="0"/>
              <w:snapToGrid w:val="0"/>
              <w:jc w:val="center"/>
              <w:rPr>
                <w:rFonts w:hint="eastAsia"/>
                <w:szCs w:val="21"/>
              </w:rPr>
            </w:pPr>
            <w:r w:rsidRPr="007414BE">
              <w:rPr>
                <w:szCs w:val="21"/>
              </w:rPr>
              <w:t>2020-12-09</w:t>
            </w:r>
          </w:p>
        </w:tc>
        <w:tc>
          <w:tcPr>
            <w:tcW w:w="1134" w:type="dxa"/>
            <w:vAlign w:val="center"/>
          </w:tcPr>
          <w:p w14:paraId="615A0468" w14:textId="6649F641" w:rsidR="001277FF" w:rsidRPr="001277FF" w:rsidRDefault="007414BE" w:rsidP="007414BE">
            <w:pPr>
              <w:adjustRightInd w:val="0"/>
              <w:snapToGrid w:val="0"/>
              <w:jc w:val="center"/>
              <w:rPr>
                <w:rFonts w:hint="eastAsia"/>
                <w:szCs w:val="21"/>
              </w:rPr>
            </w:pPr>
            <w:r w:rsidRPr="007414BE">
              <w:rPr>
                <w:rFonts w:hint="eastAsia"/>
                <w:szCs w:val="21"/>
              </w:rPr>
              <w:t>郭子维、白格、黄兵、蔡楠、郭鹏然、陈</w:t>
            </w:r>
            <w:proofErr w:type="gramStart"/>
            <w:r w:rsidRPr="007414BE">
              <w:rPr>
                <w:rFonts w:hint="eastAsia"/>
                <w:szCs w:val="21"/>
              </w:rPr>
              <w:t>樑</w:t>
            </w:r>
            <w:proofErr w:type="gramEnd"/>
          </w:p>
        </w:tc>
        <w:tc>
          <w:tcPr>
            <w:tcW w:w="851" w:type="dxa"/>
            <w:vAlign w:val="center"/>
          </w:tcPr>
          <w:p w14:paraId="5567EDCF" w14:textId="61349CF3" w:rsidR="001277FF" w:rsidRPr="001277FF" w:rsidRDefault="007414BE" w:rsidP="007414BE">
            <w:pPr>
              <w:adjustRightInd w:val="0"/>
              <w:snapToGrid w:val="0"/>
              <w:jc w:val="center"/>
              <w:rPr>
                <w:rFonts w:hint="eastAsia"/>
                <w:szCs w:val="21"/>
              </w:rPr>
            </w:pPr>
            <w:r w:rsidRPr="007414BE">
              <w:rPr>
                <w:rFonts w:hint="eastAsia"/>
                <w:szCs w:val="21"/>
              </w:rPr>
              <w:t>郭鹏然、陈</w:t>
            </w:r>
            <w:proofErr w:type="gramStart"/>
            <w:r w:rsidRPr="007414BE">
              <w:rPr>
                <w:rFonts w:hint="eastAsia"/>
                <w:szCs w:val="21"/>
              </w:rPr>
              <w:t>樑</w:t>
            </w:r>
            <w:proofErr w:type="gramEnd"/>
          </w:p>
        </w:tc>
        <w:tc>
          <w:tcPr>
            <w:tcW w:w="628" w:type="dxa"/>
            <w:vAlign w:val="center"/>
          </w:tcPr>
          <w:p w14:paraId="0F1B0AD9" w14:textId="5BFF043F" w:rsidR="001277FF" w:rsidRPr="001277FF" w:rsidRDefault="007414BE" w:rsidP="007414BE">
            <w:pPr>
              <w:adjustRightInd w:val="0"/>
              <w:snapToGrid w:val="0"/>
              <w:jc w:val="center"/>
              <w:rPr>
                <w:rFonts w:hint="eastAsia"/>
                <w:szCs w:val="21"/>
              </w:rPr>
            </w:pPr>
            <w:r>
              <w:rPr>
                <w:rFonts w:hint="eastAsia"/>
                <w:szCs w:val="21"/>
              </w:rPr>
              <w:t>7</w:t>
            </w:r>
            <w:r>
              <w:rPr>
                <w:szCs w:val="21"/>
              </w:rPr>
              <w:t>4</w:t>
            </w:r>
          </w:p>
        </w:tc>
        <w:tc>
          <w:tcPr>
            <w:tcW w:w="982" w:type="dxa"/>
            <w:vAlign w:val="center"/>
          </w:tcPr>
          <w:p w14:paraId="33D4BC08" w14:textId="6152D07B" w:rsidR="001277FF" w:rsidRPr="001277FF" w:rsidRDefault="007414BE" w:rsidP="007414BE">
            <w:pPr>
              <w:adjustRightInd w:val="0"/>
              <w:snapToGrid w:val="0"/>
              <w:jc w:val="center"/>
              <w:rPr>
                <w:rFonts w:hint="eastAsia"/>
                <w:szCs w:val="21"/>
              </w:rPr>
            </w:pPr>
            <w:r>
              <w:rPr>
                <w:rFonts w:hint="eastAsia"/>
                <w:szCs w:val="21"/>
              </w:rPr>
              <w:t>否</w:t>
            </w:r>
          </w:p>
        </w:tc>
      </w:tr>
      <w:tr w:rsidR="007414BE" w:rsidRPr="001277FF" w14:paraId="7E8189A1" w14:textId="033E55AD" w:rsidTr="007414BE">
        <w:trPr>
          <w:trHeight w:val="2122"/>
        </w:trPr>
        <w:tc>
          <w:tcPr>
            <w:tcW w:w="704" w:type="dxa"/>
            <w:vAlign w:val="center"/>
          </w:tcPr>
          <w:p w14:paraId="7BA08147" w14:textId="7C12FA41" w:rsidR="001277FF" w:rsidRPr="001277FF" w:rsidRDefault="007414BE" w:rsidP="007414BE">
            <w:pPr>
              <w:adjustRightInd w:val="0"/>
              <w:snapToGrid w:val="0"/>
              <w:jc w:val="center"/>
              <w:rPr>
                <w:rFonts w:hint="eastAsia"/>
                <w:szCs w:val="21"/>
              </w:rPr>
            </w:pPr>
            <w:r>
              <w:rPr>
                <w:rFonts w:hint="eastAsia"/>
                <w:szCs w:val="21"/>
              </w:rPr>
              <w:t>3</w:t>
            </w:r>
          </w:p>
        </w:tc>
        <w:tc>
          <w:tcPr>
            <w:tcW w:w="1985" w:type="dxa"/>
            <w:vAlign w:val="center"/>
          </w:tcPr>
          <w:p w14:paraId="578C86B0" w14:textId="266E26D2" w:rsidR="001277FF" w:rsidRPr="001277FF" w:rsidRDefault="007414BE" w:rsidP="007414BE">
            <w:pPr>
              <w:adjustRightInd w:val="0"/>
              <w:snapToGrid w:val="0"/>
              <w:jc w:val="center"/>
              <w:rPr>
                <w:rFonts w:hint="eastAsia"/>
                <w:szCs w:val="21"/>
              </w:rPr>
            </w:pPr>
            <w:r w:rsidRPr="007414BE">
              <w:rPr>
                <w:rFonts w:hint="eastAsia"/>
                <w:szCs w:val="21"/>
              </w:rPr>
              <w:t>Simultaneous removal of SO2 and NO using a novel method with red mud as absorbent combined with O3 oxidation</w:t>
            </w:r>
          </w:p>
        </w:tc>
        <w:tc>
          <w:tcPr>
            <w:tcW w:w="850" w:type="dxa"/>
            <w:vAlign w:val="center"/>
          </w:tcPr>
          <w:p w14:paraId="4517FE8E" w14:textId="6AD41962" w:rsidR="001277FF" w:rsidRPr="007414BE" w:rsidRDefault="007414BE" w:rsidP="007414BE">
            <w:pPr>
              <w:adjustRightInd w:val="0"/>
              <w:snapToGrid w:val="0"/>
              <w:jc w:val="center"/>
              <w:rPr>
                <w:rFonts w:hint="eastAsia"/>
                <w:szCs w:val="21"/>
              </w:rPr>
            </w:pPr>
            <w:r w:rsidRPr="007414BE">
              <w:rPr>
                <w:rFonts w:hint="eastAsia"/>
                <w:szCs w:val="21"/>
              </w:rPr>
              <w:t>Journal of Hazardous Materials</w:t>
            </w:r>
          </w:p>
        </w:tc>
        <w:tc>
          <w:tcPr>
            <w:tcW w:w="992" w:type="dxa"/>
            <w:vAlign w:val="center"/>
          </w:tcPr>
          <w:p w14:paraId="448D67A6" w14:textId="36AB5EDA" w:rsidR="001277FF" w:rsidRPr="001277FF" w:rsidRDefault="007414BE" w:rsidP="007414BE">
            <w:pPr>
              <w:adjustRightInd w:val="0"/>
              <w:snapToGrid w:val="0"/>
              <w:jc w:val="center"/>
              <w:rPr>
                <w:rFonts w:hint="eastAsia"/>
                <w:szCs w:val="21"/>
              </w:rPr>
            </w:pPr>
            <w:r w:rsidRPr="007414BE">
              <w:rPr>
                <w:rFonts w:hint="eastAsia"/>
                <w:szCs w:val="21"/>
              </w:rPr>
              <w:t>2020</w:t>
            </w:r>
            <w:r w:rsidRPr="007414BE">
              <w:rPr>
                <w:rFonts w:hint="eastAsia"/>
                <w:szCs w:val="21"/>
              </w:rPr>
              <w:t>年</w:t>
            </w:r>
            <w:r w:rsidRPr="007414BE">
              <w:rPr>
                <w:rFonts w:hint="eastAsia"/>
                <w:szCs w:val="21"/>
              </w:rPr>
              <w:t>392</w:t>
            </w:r>
            <w:r w:rsidRPr="007414BE">
              <w:rPr>
                <w:rFonts w:hint="eastAsia"/>
                <w:szCs w:val="21"/>
              </w:rPr>
              <w:t>卷</w:t>
            </w:r>
            <w:r w:rsidRPr="007414BE">
              <w:rPr>
                <w:rFonts w:hint="eastAsia"/>
                <w:szCs w:val="21"/>
              </w:rPr>
              <w:t>122270</w:t>
            </w:r>
            <w:r w:rsidRPr="007414BE">
              <w:rPr>
                <w:rFonts w:hint="eastAsia"/>
                <w:szCs w:val="21"/>
              </w:rPr>
              <w:t>页</w:t>
            </w:r>
          </w:p>
        </w:tc>
        <w:tc>
          <w:tcPr>
            <w:tcW w:w="709" w:type="dxa"/>
            <w:vAlign w:val="center"/>
          </w:tcPr>
          <w:p w14:paraId="7FCE31E1" w14:textId="6124DF4A" w:rsidR="001277FF" w:rsidRPr="001277FF" w:rsidRDefault="007414BE" w:rsidP="007414BE">
            <w:pPr>
              <w:adjustRightInd w:val="0"/>
              <w:snapToGrid w:val="0"/>
              <w:jc w:val="center"/>
              <w:rPr>
                <w:rFonts w:hint="eastAsia"/>
                <w:szCs w:val="21"/>
              </w:rPr>
            </w:pPr>
            <w:r w:rsidRPr="007414BE">
              <w:rPr>
                <w:szCs w:val="21"/>
              </w:rPr>
              <w:t>2020-02-11</w:t>
            </w:r>
          </w:p>
        </w:tc>
        <w:tc>
          <w:tcPr>
            <w:tcW w:w="1134" w:type="dxa"/>
            <w:vAlign w:val="center"/>
          </w:tcPr>
          <w:p w14:paraId="245C7821" w14:textId="6DFE8C88" w:rsidR="001277FF" w:rsidRPr="001277FF" w:rsidRDefault="007414BE" w:rsidP="007414BE">
            <w:pPr>
              <w:adjustRightInd w:val="0"/>
              <w:snapToGrid w:val="0"/>
              <w:jc w:val="center"/>
              <w:rPr>
                <w:rFonts w:hint="eastAsia"/>
                <w:szCs w:val="21"/>
              </w:rPr>
            </w:pPr>
            <w:r w:rsidRPr="007414BE">
              <w:rPr>
                <w:rFonts w:hint="eastAsia"/>
                <w:szCs w:val="21"/>
              </w:rPr>
              <w:t>李彬、吴恒、刘霄龙、朱廷</w:t>
            </w:r>
            <w:proofErr w:type="gramStart"/>
            <w:r w:rsidRPr="007414BE">
              <w:rPr>
                <w:rFonts w:hint="eastAsia"/>
                <w:szCs w:val="21"/>
              </w:rPr>
              <w:t>钰</w:t>
            </w:r>
            <w:proofErr w:type="gramEnd"/>
            <w:r w:rsidRPr="007414BE">
              <w:rPr>
                <w:rFonts w:hint="eastAsia"/>
                <w:szCs w:val="21"/>
              </w:rPr>
              <w:t>、</w:t>
            </w:r>
            <w:r w:rsidRPr="007414BE">
              <w:rPr>
                <w:rFonts w:hint="eastAsia"/>
                <w:szCs w:val="21"/>
              </w:rPr>
              <w:t xml:space="preserve"> </w:t>
            </w:r>
            <w:r w:rsidRPr="007414BE">
              <w:rPr>
                <w:rFonts w:hint="eastAsia"/>
                <w:szCs w:val="21"/>
              </w:rPr>
              <w:t>刘发高、</w:t>
            </w:r>
            <w:r w:rsidRPr="007414BE">
              <w:rPr>
                <w:rFonts w:hint="eastAsia"/>
                <w:szCs w:val="21"/>
              </w:rPr>
              <w:t xml:space="preserve"> </w:t>
            </w:r>
            <w:r w:rsidRPr="007414BE">
              <w:rPr>
                <w:rFonts w:hint="eastAsia"/>
                <w:szCs w:val="21"/>
              </w:rPr>
              <w:t>赵星婷</w:t>
            </w:r>
          </w:p>
        </w:tc>
        <w:tc>
          <w:tcPr>
            <w:tcW w:w="851" w:type="dxa"/>
            <w:vAlign w:val="center"/>
          </w:tcPr>
          <w:p w14:paraId="0A795957" w14:textId="2AE809FA" w:rsidR="001277FF" w:rsidRPr="007414BE" w:rsidRDefault="007414BE" w:rsidP="007414BE">
            <w:pPr>
              <w:adjustRightInd w:val="0"/>
              <w:snapToGrid w:val="0"/>
              <w:jc w:val="center"/>
              <w:rPr>
                <w:rFonts w:hint="eastAsia"/>
                <w:szCs w:val="21"/>
              </w:rPr>
            </w:pPr>
            <w:r w:rsidRPr="007414BE">
              <w:rPr>
                <w:rFonts w:hint="eastAsia"/>
                <w:szCs w:val="21"/>
              </w:rPr>
              <w:t>刘霄龙、朱廷</w:t>
            </w:r>
            <w:proofErr w:type="gramStart"/>
            <w:r w:rsidRPr="007414BE">
              <w:rPr>
                <w:rFonts w:hint="eastAsia"/>
                <w:szCs w:val="21"/>
              </w:rPr>
              <w:t>钰</w:t>
            </w:r>
            <w:proofErr w:type="gramEnd"/>
          </w:p>
        </w:tc>
        <w:tc>
          <w:tcPr>
            <w:tcW w:w="628" w:type="dxa"/>
            <w:vAlign w:val="center"/>
          </w:tcPr>
          <w:p w14:paraId="6C651FCA" w14:textId="629C4D92" w:rsidR="001277FF" w:rsidRPr="001277FF" w:rsidRDefault="007414BE" w:rsidP="007414BE">
            <w:pPr>
              <w:adjustRightInd w:val="0"/>
              <w:snapToGrid w:val="0"/>
              <w:jc w:val="center"/>
              <w:rPr>
                <w:rFonts w:hint="eastAsia"/>
                <w:szCs w:val="21"/>
              </w:rPr>
            </w:pPr>
            <w:r>
              <w:rPr>
                <w:szCs w:val="21"/>
              </w:rPr>
              <w:t>74</w:t>
            </w:r>
          </w:p>
        </w:tc>
        <w:tc>
          <w:tcPr>
            <w:tcW w:w="982" w:type="dxa"/>
            <w:vAlign w:val="center"/>
          </w:tcPr>
          <w:p w14:paraId="09698E5D" w14:textId="4B049EB1" w:rsidR="001277FF" w:rsidRPr="001277FF" w:rsidRDefault="007414BE" w:rsidP="007414BE">
            <w:pPr>
              <w:adjustRightInd w:val="0"/>
              <w:snapToGrid w:val="0"/>
              <w:jc w:val="center"/>
              <w:rPr>
                <w:rFonts w:hint="eastAsia"/>
                <w:szCs w:val="21"/>
              </w:rPr>
            </w:pPr>
            <w:r>
              <w:rPr>
                <w:rFonts w:hint="eastAsia"/>
                <w:szCs w:val="21"/>
              </w:rPr>
              <w:t>否</w:t>
            </w:r>
          </w:p>
        </w:tc>
      </w:tr>
      <w:tr w:rsidR="007414BE" w:rsidRPr="001277FF" w14:paraId="6ADAD74B" w14:textId="31874853" w:rsidTr="007414BE">
        <w:trPr>
          <w:trHeight w:val="1982"/>
        </w:trPr>
        <w:tc>
          <w:tcPr>
            <w:tcW w:w="704" w:type="dxa"/>
            <w:vAlign w:val="center"/>
          </w:tcPr>
          <w:p w14:paraId="4A89F26E" w14:textId="7F179B47" w:rsidR="001277FF" w:rsidRPr="001277FF" w:rsidRDefault="007414BE" w:rsidP="007414BE">
            <w:pPr>
              <w:adjustRightInd w:val="0"/>
              <w:snapToGrid w:val="0"/>
              <w:jc w:val="center"/>
              <w:rPr>
                <w:rFonts w:hint="eastAsia"/>
                <w:szCs w:val="21"/>
              </w:rPr>
            </w:pPr>
            <w:r>
              <w:rPr>
                <w:rFonts w:hint="eastAsia"/>
                <w:szCs w:val="21"/>
              </w:rPr>
              <w:t>4</w:t>
            </w:r>
          </w:p>
        </w:tc>
        <w:tc>
          <w:tcPr>
            <w:tcW w:w="1985" w:type="dxa"/>
            <w:vAlign w:val="center"/>
          </w:tcPr>
          <w:p w14:paraId="29263310" w14:textId="65DEAF4C" w:rsidR="001277FF" w:rsidRPr="001277FF" w:rsidRDefault="007414BE" w:rsidP="007414BE">
            <w:pPr>
              <w:adjustRightInd w:val="0"/>
              <w:snapToGrid w:val="0"/>
              <w:jc w:val="center"/>
              <w:rPr>
                <w:rFonts w:hint="eastAsia"/>
                <w:szCs w:val="21"/>
              </w:rPr>
            </w:pPr>
            <w:r w:rsidRPr="007414BE">
              <w:rPr>
                <w:rFonts w:hint="eastAsia"/>
                <w:szCs w:val="21"/>
              </w:rPr>
              <w:t xml:space="preserve">Research </w:t>
            </w:r>
            <w:r>
              <w:rPr>
                <w:rFonts w:hint="eastAsia"/>
                <w:szCs w:val="21"/>
              </w:rPr>
              <w:t>on red mud-limestone modifi</w:t>
            </w:r>
            <w:r w:rsidRPr="007414BE">
              <w:rPr>
                <w:rFonts w:hint="eastAsia"/>
                <w:szCs w:val="21"/>
              </w:rPr>
              <w:t>ed desulfurization mechanism and  engineering application</w:t>
            </w:r>
          </w:p>
        </w:tc>
        <w:tc>
          <w:tcPr>
            <w:tcW w:w="850" w:type="dxa"/>
            <w:vAlign w:val="center"/>
          </w:tcPr>
          <w:p w14:paraId="3981C321" w14:textId="2AF7E9A0" w:rsidR="001277FF" w:rsidRPr="007414BE" w:rsidRDefault="007414BE" w:rsidP="007414BE">
            <w:pPr>
              <w:adjustRightInd w:val="0"/>
              <w:snapToGrid w:val="0"/>
              <w:jc w:val="center"/>
              <w:rPr>
                <w:rFonts w:hint="eastAsia"/>
                <w:szCs w:val="21"/>
              </w:rPr>
            </w:pPr>
            <w:r w:rsidRPr="007414BE">
              <w:rPr>
                <w:rFonts w:hint="eastAsia"/>
                <w:szCs w:val="21"/>
              </w:rPr>
              <w:t>Separation and Purif</w:t>
            </w:r>
            <w:r>
              <w:rPr>
                <w:rFonts w:hint="eastAsia"/>
                <w:szCs w:val="21"/>
              </w:rPr>
              <w:t>i</w:t>
            </w:r>
            <w:r w:rsidRPr="007414BE">
              <w:rPr>
                <w:rFonts w:hint="eastAsia"/>
                <w:szCs w:val="21"/>
              </w:rPr>
              <w:t>cation Technology</w:t>
            </w:r>
          </w:p>
        </w:tc>
        <w:tc>
          <w:tcPr>
            <w:tcW w:w="992" w:type="dxa"/>
            <w:vAlign w:val="center"/>
          </w:tcPr>
          <w:p w14:paraId="4227AC6B" w14:textId="079279E3" w:rsidR="001277FF" w:rsidRPr="001277FF" w:rsidRDefault="007414BE" w:rsidP="007414BE">
            <w:pPr>
              <w:adjustRightInd w:val="0"/>
              <w:snapToGrid w:val="0"/>
              <w:jc w:val="center"/>
              <w:rPr>
                <w:rFonts w:hint="eastAsia"/>
                <w:szCs w:val="21"/>
              </w:rPr>
            </w:pPr>
            <w:r w:rsidRPr="007414BE">
              <w:rPr>
                <w:rFonts w:hint="eastAsia"/>
                <w:szCs w:val="21"/>
              </w:rPr>
              <w:t>2021</w:t>
            </w:r>
            <w:r w:rsidRPr="007414BE">
              <w:rPr>
                <w:rFonts w:hint="eastAsia"/>
                <w:szCs w:val="21"/>
              </w:rPr>
              <w:t>年</w:t>
            </w:r>
            <w:r w:rsidRPr="007414BE">
              <w:rPr>
                <w:rFonts w:hint="eastAsia"/>
                <w:szCs w:val="21"/>
              </w:rPr>
              <w:t>272</w:t>
            </w:r>
            <w:r w:rsidRPr="007414BE">
              <w:rPr>
                <w:rFonts w:hint="eastAsia"/>
                <w:szCs w:val="21"/>
              </w:rPr>
              <w:t>卷</w:t>
            </w:r>
            <w:r w:rsidRPr="007414BE">
              <w:rPr>
                <w:rFonts w:hint="eastAsia"/>
                <w:szCs w:val="21"/>
              </w:rPr>
              <w:t>118867</w:t>
            </w:r>
            <w:r w:rsidRPr="007414BE">
              <w:rPr>
                <w:rFonts w:hint="eastAsia"/>
                <w:szCs w:val="21"/>
              </w:rPr>
              <w:t>页</w:t>
            </w:r>
          </w:p>
        </w:tc>
        <w:tc>
          <w:tcPr>
            <w:tcW w:w="709" w:type="dxa"/>
            <w:vAlign w:val="center"/>
          </w:tcPr>
          <w:p w14:paraId="070E6023" w14:textId="74B8E30D" w:rsidR="001277FF" w:rsidRPr="001277FF" w:rsidRDefault="007414BE" w:rsidP="007414BE">
            <w:pPr>
              <w:adjustRightInd w:val="0"/>
              <w:snapToGrid w:val="0"/>
              <w:jc w:val="center"/>
              <w:rPr>
                <w:rFonts w:hint="eastAsia"/>
                <w:szCs w:val="21"/>
              </w:rPr>
            </w:pPr>
            <w:r w:rsidRPr="007414BE">
              <w:rPr>
                <w:szCs w:val="21"/>
              </w:rPr>
              <w:t>2021-05-04</w:t>
            </w:r>
          </w:p>
        </w:tc>
        <w:tc>
          <w:tcPr>
            <w:tcW w:w="1134" w:type="dxa"/>
            <w:vAlign w:val="center"/>
          </w:tcPr>
          <w:p w14:paraId="4D8ADB55" w14:textId="15F2C2D7" w:rsidR="001277FF" w:rsidRPr="001277FF" w:rsidRDefault="007414BE" w:rsidP="007414BE">
            <w:pPr>
              <w:adjustRightInd w:val="0"/>
              <w:snapToGrid w:val="0"/>
              <w:jc w:val="center"/>
              <w:rPr>
                <w:rFonts w:hint="eastAsia"/>
                <w:szCs w:val="21"/>
              </w:rPr>
            </w:pPr>
            <w:r w:rsidRPr="007414BE">
              <w:rPr>
                <w:rFonts w:hint="eastAsia"/>
                <w:szCs w:val="21"/>
              </w:rPr>
              <w:t>张宇威、钱文敏、周鹏翔、刘宇、雷小丽、李彬、宁平</w:t>
            </w:r>
          </w:p>
        </w:tc>
        <w:tc>
          <w:tcPr>
            <w:tcW w:w="851" w:type="dxa"/>
            <w:vAlign w:val="center"/>
          </w:tcPr>
          <w:p w14:paraId="630D23B1" w14:textId="21D35EFA" w:rsidR="001277FF" w:rsidRPr="007414BE" w:rsidRDefault="007414BE" w:rsidP="007414BE">
            <w:pPr>
              <w:adjustRightInd w:val="0"/>
              <w:snapToGrid w:val="0"/>
              <w:jc w:val="center"/>
              <w:rPr>
                <w:rFonts w:hint="eastAsia"/>
                <w:szCs w:val="21"/>
              </w:rPr>
            </w:pPr>
            <w:r>
              <w:rPr>
                <w:rFonts w:hint="eastAsia"/>
                <w:szCs w:val="21"/>
              </w:rPr>
              <w:t>李彬、宁平</w:t>
            </w:r>
          </w:p>
        </w:tc>
        <w:tc>
          <w:tcPr>
            <w:tcW w:w="628" w:type="dxa"/>
            <w:vAlign w:val="center"/>
          </w:tcPr>
          <w:p w14:paraId="0A1F3903" w14:textId="45F7333E" w:rsidR="001277FF" w:rsidRPr="001277FF" w:rsidRDefault="007414BE" w:rsidP="007414BE">
            <w:pPr>
              <w:adjustRightInd w:val="0"/>
              <w:snapToGrid w:val="0"/>
              <w:jc w:val="center"/>
              <w:rPr>
                <w:rFonts w:hint="eastAsia"/>
                <w:szCs w:val="21"/>
              </w:rPr>
            </w:pPr>
            <w:r>
              <w:rPr>
                <w:rFonts w:hint="eastAsia"/>
                <w:szCs w:val="21"/>
              </w:rPr>
              <w:t>4</w:t>
            </w:r>
            <w:r>
              <w:rPr>
                <w:szCs w:val="21"/>
              </w:rPr>
              <w:t>2</w:t>
            </w:r>
          </w:p>
        </w:tc>
        <w:tc>
          <w:tcPr>
            <w:tcW w:w="982" w:type="dxa"/>
            <w:vAlign w:val="center"/>
          </w:tcPr>
          <w:p w14:paraId="2DEE6E03" w14:textId="4D72DAF1" w:rsidR="001277FF" w:rsidRPr="001277FF" w:rsidRDefault="007414BE" w:rsidP="007414BE">
            <w:pPr>
              <w:adjustRightInd w:val="0"/>
              <w:snapToGrid w:val="0"/>
              <w:jc w:val="center"/>
              <w:rPr>
                <w:rFonts w:hint="eastAsia"/>
                <w:szCs w:val="21"/>
              </w:rPr>
            </w:pPr>
            <w:r>
              <w:rPr>
                <w:rFonts w:hint="eastAsia"/>
                <w:szCs w:val="21"/>
              </w:rPr>
              <w:t>否</w:t>
            </w:r>
          </w:p>
        </w:tc>
      </w:tr>
      <w:tr w:rsidR="007414BE" w:rsidRPr="001277FF" w14:paraId="64A17373" w14:textId="2EFF39D4" w:rsidTr="007414BE">
        <w:trPr>
          <w:trHeight w:val="1685"/>
        </w:trPr>
        <w:tc>
          <w:tcPr>
            <w:tcW w:w="704" w:type="dxa"/>
            <w:vAlign w:val="center"/>
          </w:tcPr>
          <w:p w14:paraId="688242B8" w14:textId="47ACE2D0" w:rsidR="001277FF" w:rsidRPr="001277FF" w:rsidRDefault="007414BE" w:rsidP="007414BE">
            <w:pPr>
              <w:adjustRightInd w:val="0"/>
              <w:snapToGrid w:val="0"/>
              <w:jc w:val="center"/>
              <w:rPr>
                <w:rFonts w:hint="eastAsia"/>
                <w:szCs w:val="21"/>
              </w:rPr>
            </w:pPr>
            <w:r>
              <w:rPr>
                <w:rFonts w:hint="eastAsia"/>
                <w:szCs w:val="21"/>
              </w:rPr>
              <w:t>5</w:t>
            </w:r>
          </w:p>
        </w:tc>
        <w:tc>
          <w:tcPr>
            <w:tcW w:w="1985" w:type="dxa"/>
            <w:vAlign w:val="center"/>
          </w:tcPr>
          <w:p w14:paraId="68466B07" w14:textId="03CA7200" w:rsidR="001277FF" w:rsidRPr="001277FF" w:rsidRDefault="007414BE" w:rsidP="007414BE">
            <w:pPr>
              <w:adjustRightInd w:val="0"/>
              <w:snapToGrid w:val="0"/>
              <w:jc w:val="center"/>
              <w:rPr>
                <w:rFonts w:hint="eastAsia"/>
                <w:szCs w:val="21"/>
              </w:rPr>
            </w:pPr>
            <w:r w:rsidRPr="007414BE">
              <w:rPr>
                <w:rFonts w:hint="eastAsia"/>
                <w:szCs w:val="21"/>
              </w:rPr>
              <w:t>Removal of SO2 from flue gas using Bayer red mud: Influence factors and mechanism</w:t>
            </w:r>
          </w:p>
        </w:tc>
        <w:tc>
          <w:tcPr>
            <w:tcW w:w="850" w:type="dxa"/>
            <w:vAlign w:val="center"/>
          </w:tcPr>
          <w:p w14:paraId="7084D1BE" w14:textId="55DD3DCA" w:rsidR="001277FF" w:rsidRPr="007414BE" w:rsidRDefault="007414BE" w:rsidP="007414BE">
            <w:pPr>
              <w:adjustRightInd w:val="0"/>
              <w:snapToGrid w:val="0"/>
              <w:jc w:val="center"/>
              <w:rPr>
                <w:rFonts w:hint="eastAsia"/>
                <w:szCs w:val="21"/>
              </w:rPr>
            </w:pPr>
            <w:r w:rsidRPr="007414BE">
              <w:rPr>
                <w:rFonts w:hint="eastAsia"/>
                <w:szCs w:val="21"/>
              </w:rPr>
              <w:t>J. Cent. South Univ.</w:t>
            </w:r>
          </w:p>
        </w:tc>
        <w:tc>
          <w:tcPr>
            <w:tcW w:w="992" w:type="dxa"/>
            <w:vAlign w:val="center"/>
          </w:tcPr>
          <w:p w14:paraId="326F5CF0" w14:textId="4B915336" w:rsidR="001277FF" w:rsidRPr="001277FF" w:rsidRDefault="007414BE" w:rsidP="007414BE">
            <w:pPr>
              <w:adjustRightInd w:val="0"/>
              <w:snapToGrid w:val="0"/>
              <w:jc w:val="center"/>
              <w:rPr>
                <w:rFonts w:hint="eastAsia"/>
                <w:szCs w:val="21"/>
              </w:rPr>
            </w:pPr>
            <w:r w:rsidRPr="007414BE">
              <w:rPr>
                <w:rFonts w:hint="eastAsia"/>
                <w:szCs w:val="21"/>
              </w:rPr>
              <w:t>2019</w:t>
            </w:r>
            <w:r w:rsidRPr="007414BE">
              <w:rPr>
                <w:rFonts w:hint="eastAsia"/>
                <w:szCs w:val="21"/>
              </w:rPr>
              <w:t>年</w:t>
            </w:r>
            <w:r w:rsidRPr="007414BE">
              <w:rPr>
                <w:rFonts w:hint="eastAsia"/>
                <w:szCs w:val="21"/>
              </w:rPr>
              <w:t>26</w:t>
            </w:r>
            <w:r w:rsidRPr="007414BE">
              <w:rPr>
                <w:rFonts w:hint="eastAsia"/>
                <w:szCs w:val="21"/>
              </w:rPr>
              <w:t>卷</w:t>
            </w:r>
            <w:r w:rsidRPr="007414BE">
              <w:rPr>
                <w:rFonts w:hint="eastAsia"/>
                <w:szCs w:val="21"/>
              </w:rPr>
              <w:t>467</w:t>
            </w:r>
            <w:r w:rsidRPr="007414BE">
              <w:rPr>
                <w:rFonts w:hint="eastAsia"/>
                <w:szCs w:val="21"/>
              </w:rPr>
              <w:t>页</w:t>
            </w:r>
          </w:p>
        </w:tc>
        <w:tc>
          <w:tcPr>
            <w:tcW w:w="709" w:type="dxa"/>
            <w:vAlign w:val="center"/>
          </w:tcPr>
          <w:p w14:paraId="754D20DA" w14:textId="185D03A3" w:rsidR="001277FF" w:rsidRPr="001277FF" w:rsidRDefault="007414BE" w:rsidP="007414BE">
            <w:pPr>
              <w:adjustRightInd w:val="0"/>
              <w:snapToGrid w:val="0"/>
              <w:jc w:val="center"/>
              <w:rPr>
                <w:rFonts w:hint="eastAsia"/>
                <w:szCs w:val="21"/>
              </w:rPr>
            </w:pPr>
            <w:r w:rsidRPr="007414BE">
              <w:rPr>
                <w:szCs w:val="21"/>
              </w:rPr>
              <w:t>2019-02-01</w:t>
            </w:r>
          </w:p>
        </w:tc>
        <w:tc>
          <w:tcPr>
            <w:tcW w:w="1134" w:type="dxa"/>
            <w:vAlign w:val="center"/>
          </w:tcPr>
          <w:p w14:paraId="2AF237D8" w14:textId="430ECF97" w:rsidR="001277FF" w:rsidRPr="001277FF" w:rsidRDefault="007414BE" w:rsidP="007414BE">
            <w:pPr>
              <w:adjustRightInd w:val="0"/>
              <w:snapToGrid w:val="0"/>
              <w:jc w:val="center"/>
              <w:rPr>
                <w:rFonts w:hint="eastAsia"/>
                <w:szCs w:val="21"/>
              </w:rPr>
            </w:pPr>
            <w:r w:rsidRPr="007414BE">
              <w:rPr>
                <w:rFonts w:hint="eastAsia"/>
                <w:szCs w:val="21"/>
              </w:rPr>
              <w:t>陶雷、吴恒、王婕、李彬、王学谦、宁平</w:t>
            </w:r>
          </w:p>
        </w:tc>
        <w:tc>
          <w:tcPr>
            <w:tcW w:w="851" w:type="dxa"/>
            <w:vAlign w:val="center"/>
          </w:tcPr>
          <w:p w14:paraId="29551BA2" w14:textId="2A3E9F16" w:rsidR="001277FF" w:rsidRPr="007414BE" w:rsidRDefault="007414BE" w:rsidP="007414BE">
            <w:pPr>
              <w:adjustRightInd w:val="0"/>
              <w:snapToGrid w:val="0"/>
              <w:jc w:val="center"/>
              <w:rPr>
                <w:rFonts w:hint="eastAsia"/>
                <w:szCs w:val="21"/>
              </w:rPr>
            </w:pPr>
            <w:r>
              <w:rPr>
                <w:rFonts w:hint="eastAsia"/>
                <w:szCs w:val="21"/>
              </w:rPr>
              <w:t>李彬</w:t>
            </w:r>
          </w:p>
        </w:tc>
        <w:tc>
          <w:tcPr>
            <w:tcW w:w="628" w:type="dxa"/>
            <w:vAlign w:val="center"/>
          </w:tcPr>
          <w:p w14:paraId="4111D83D" w14:textId="68603234" w:rsidR="001277FF" w:rsidRPr="001277FF" w:rsidRDefault="007414BE" w:rsidP="007414BE">
            <w:pPr>
              <w:adjustRightInd w:val="0"/>
              <w:snapToGrid w:val="0"/>
              <w:jc w:val="center"/>
              <w:rPr>
                <w:rFonts w:hint="eastAsia"/>
                <w:szCs w:val="21"/>
              </w:rPr>
            </w:pPr>
            <w:r>
              <w:rPr>
                <w:rFonts w:hint="eastAsia"/>
                <w:szCs w:val="21"/>
              </w:rPr>
              <w:t>2</w:t>
            </w:r>
            <w:r>
              <w:rPr>
                <w:szCs w:val="21"/>
              </w:rPr>
              <w:t>0</w:t>
            </w:r>
          </w:p>
        </w:tc>
        <w:tc>
          <w:tcPr>
            <w:tcW w:w="982" w:type="dxa"/>
            <w:vAlign w:val="center"/>
          </w:tcPr>
          <w:p w14:paraId="105A35D9" w14:textId="43614A7F" w:rsidR="001277FF" w:rsidRPr="001277FF" w:rsidRDefault="007414BE" w:rsidP="007414BE">
            <w:pPr>
              <w:adjustRightInd w:val="0"/>
              <w:snapToGrid w:val="0"/>
              <w:jc w:val="center"/>
              <w:rPr>
                <w:rFonts w:hint="eastAsia"/>
                <w:szCs w:val="21"/>
              </w:rPr>
            </w:pPr>
            <w:r>
              <w:rPr>
                <w:rFonts w:hint="eastAsia"/>
                <w:szCs w:val="21"/>
              </w:rPr>
              <w:t>否</w:t>
            </w:r>
          </w:p>
        </w:tc>
      </w:tr>
    </w:tbl>
    <w:p w14:paraId="325F0760" w14:textId="64C96B15" w:rsidR="007414BE" w:rsidRDefault="007414BE" w:rsidP="007414BE">
      <w:pPr>
        <w:adjustRightInd w:val="0"/>
        <w:snapToGrid w:val="0"/>
        <w:spacing w:line="360" w:lineRule="auto"/>
        <w:jc w:val="left"/>
        <w:rPr>
          <w:sz w:val="28"/>
          <w:szCs w:val="28"/>
        </w:rPr>
      </w:pPr>
      <w:r>
        <w:rPr>
          <w:rFonts w:hint="eastAsia"/>
          <w:b/>
          <w:sz w:val="28"/>
          <w:szCs w:val="28"/>
        </w:rPr>
        <w:lastRenderedPageBreak/>
        <w:t>五</w:t>
      </w:r>
      <w:r w:rsidRPr="001277FF">
        <w:rPr>
          <w:rFonts w:hint="eastAsia"/>
          <w:b/>
          <w:sz w:val="28"/>
          <w:szCs w:val="28"/>
        </w:rPr>
        <w:t>、</w:t>
      </w:r>
      <w:r>
        <w:rPr>
          <w:rFonts w:hint="eastAsia"/>
          <w:b/>
          <w:sz w:val="28"/>
          <w:szCs w:val="28"/>
        </w:rPr>
        <w:t>主要完成人</w:t>
      </w:r>
      <w:r>
        <w:rPr>
          <w:rFonts w:hint="eastAsia"/>
          <w:sz w:val="28"/>
          <w:szCs w:val="28"/>
        </w:rPr>
        <w:t>：</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661"/>
        <w:gridCol w:w="611"/>
        <w:gridCol w:w="1162"/>
        <w:gridCol w:w="890"/>
        <w:gridCol w:w="1315"/>
        <w:gridCol w:w="1169"/>
        <w:gridCol w:w="2106"/>
      </w:tblGrid>
      <w:tr w:rsidR="001619C0" w14:paraId="0DA31CA2" w14:textId="77777777" w:rsidTr="007414BE">
        <w:trPr>
          <w:trHeight w:val="454"/>
        </w:trPr>
        <w:tc>
          <w:tcPr>
            <w:tcW w:w="604" w:type="dxa"/>
          </w:tcPr>
          <w:p w14:paraId="00F7ADE1" w14:textId="77777777" w:rsidR="001619C0" w:rsidRDefault="00F80FC3">
            <w:pPr>
              <w:spacing w:line="380" w:lineRule="exact"/>
              <w:jc w:val="center"/>
              <w:rPr>
                <w:rFonts w:ascii="仿宋_GB2312" w:eastAsia="仿宋_GB2312"/>
                <w:b/>
                <w:sz w:val="24"/>
                <w:szCs w:val="28"/>
              </w:rPr>
            </w:pPr>
            <w:r>
              <w:rPr>
                <w:rFonts w:ascii="仿宋_GB2312" w:eastAsia="仿宋_GB2312" w:hint="eastAsia"/>
                <w:b/>
                <w:sz w:val="24"/>
                <w:szCs w:val="28"/>
              </w:rPr>
              <w:t>序号</w:t>
            </w:r>
          </w:p>
        </w:tc>
        <w:tc>
          <w:tcPr>
            <w:tcW w:w="661" w:type="dxa"/>
          </w:tcPr>
          <w:p w14:paraId="38D65047" w14:textId="77777777" w:rsidR="001619C0" w:rsidRDefault="00F80FC3">
            <w:pPr>
              <w:spacing w:line="380" w:lineRule="exact"/>
              <w:jc w:val="center"/>
              <w:rPr>
                <w:rFonts w:ascii="仿宋_GB2312" w:eastAsia="仿宋_GB2312"/>
                <w:b/>
                <w:sz w:val="24"/>
                <w:szCs w:val="28"/>
              </w:rPr>
            </w:pPr>
            <w:r>
              <w:rPr>
                <w:rFonts w:ascii="仿宋_GB2312" w:eastAsia="仿宋_GB2312" w:hint="eastAsia"/>
                <w:b/>
                <w:sz w:val="24"/>
                <w:szCs w:val="28"/>
              </w:rPr>
              <w:t>姓</w:t>
            </w:r>
            <w:r>
              <w:rPr>
                <w:rFonts w:ascii="仿宋_GB2312" w:eastAsia="仿宋_GB2312" w:hint="eastAsia"/>
                <w:b/>
                <w:sz w:val="24"/>
                <w:szCs w:val="28"/>
              </w:rPr>
              <w:t xml:space="preserve">  </w:t>
            </w:r>
            <w:r>
              <w:rPr>
                <w:rFonts w:ascii="仿宋_GB2312" w:eastAsia="仿宋_GB2312" w:hint="eastAsia"/>
                <w:b/>
                <w:sz w:val="24"/>
                <w:szCs w:val="28"/>
              </w:rPr>
              <w:t>名</w:t>
            </w:r>
          </w:p>
        </w:tc>
        <w:tc>
          <w:tcPr>
            <w:tcW w:w="611" w:type="dxa"/>
          </w:tcPr>
          <w:p w14:paraId="10D28ED6" w14:textId="77777777" w:rsidR="001619C0" w:rsidRDefault="00F80FC3">
            <w:pPr>
              <w:spacing w:line="380" w:lineRule="exact"/>
              <w:jc w:val="center"/>
              <w:rPr>
                <w:rFonts w:ascii="仿宋_GB2312" w:eastAsia="仿宋_GB2312"/>
                <w:b/>
                <w:sz w:val="24"/>
                <w:szCs w:val="28"/>
              </w:rPr>
            </w:pPr>
            <w:r>
              <w:rPr>
                <w:rFonts w:ascii="仿宋_GB2312" w:eastAsia="仿宋_GB2312" w:hint="eastAsia"/>
                <w:b/>
                <w:sz w:val="24"/>
                <w:szCs w:val="28"/>
              </w:rPr>
              <w:t>性别</w:t>
            </w:r>
          </w:p>
        </w:tc>
        <w:tc>
          <w:tcPr>
            <w:tcW w:w="1162" w:type="dxa"/>
          </w:tcPr>
          <w:p w14:paraId="78BE5AEA" w14:textId="77777777" w:rsidR="001619C0" w:rsidRDefault="00F80FC3">
            <w:pPr>
              <w:spacing w:line="380" w:lineRule="exact"/>
              <w:jc w:val="center"/>
              <w:rPr>
                <w:rFonts w:ascii="仿宋_GB2312" w:eastAsia="仿宋_GB2312"/>
                <w:b/>
                <w:sz w:val="24"/>
                <w:szCs w:val="28"/>
              </w:rPr>
            </w:pPr>
            <w:r>
              <w:rPr>
                <w:rFonts w:ascii="仿宋_GB2312" w:eastAsia="仿宋_GB2312" w:hint="eastAsia"/>
                <w:b/>
                <w:sz w:val="24"/>
                <w:szCs w:val="28"/>
              </w:rPr>
              <w:t>出生年月</w:t>
            </w:r>
          </w:p>
        </w:tc>
        <w:tc>
          <w:tcPr>
            <w:tcW w:w="890" w:type="dxa"/>
          </w:tcPr>
          <w:p w14:paraId="39B2C589" w14:textId="77777777" w:rsidR="001619C0" w:rsidRDefault="00F80FC3">
            <w:pPr>
              <w:spacing w:line="380" w:lineRule="exact"/>
              <w:jc w:val="center"/>
              <w:rPr>
                <w:rFonts w:ascii="仿宋_GB2312" w:eastAsia="仿宋_GB2312"/>
                <w:b/>
                <w:sz w:val="24"/>
                <w:szCs w:val="28"/>
              </w:rPr>
            </w:pPr>
            <w:r>
              <w:rPr>
                <w:rFonts w:ascii="仿宋_GB2312" w:eastAsia="仿宋_GB2312" w:hint="eastAsia"/>
                <w:b/>
                <w:sz w:val="24"/>
                <w:szCs w:val="28"/>
              </w:rPr>
              <w:t>技术职称</w:t>
            </w:r>
          </w:p>
        </w:tc>
        <w:tc>
          <w:tcPr>
            <w:tcW w:w="1315" w:type="dxa"/>
          </w:tcPr>
          <w:p w14:paraId="1A50DC6F" w14:textId="77777777" w:rsidR="001619C0" w:rsidRDefault="00F80FC3">
            <w:pPr>
              <w:spacing w:line="380" w:lineRule="exact"/>
              <w:jc w:val="center"/>
              <w:rPr>
                <w:rFonts w:ascii="仿宋_GB2312" w:eastAsia="仿宋_GB2312"/>
                <w:b/>
                <w:sz w:val="24"/>
                <w:szCs w:val="28"/>
              </w:rPr>
            </w:pPr>
            <w:r>
              <w:rPr>
                <w:rFonts w:ascii="仿宋_GB2312" w:eastAsia="仿宋_GB2312" w:hint="eastAsia"/>
                <w:b/>
                <w:sz w:val="24"/>
                <w:szCs w:val="28"/>
              </w:rPr>
              <w:t>文化程度（学位）</w:t>
            </w:r>
          </w:p>
        </w:tc>
        <w:tc>
          <w:tcPr>
            <w:tcW w:w="1169" w:type="dxa"/>
          </w:tcPr>
          <w:p w14:paraId="2B2542A0" w14:textId="77777777" w:rsidR="001619C0" w:rsidRDefault="00F80FC3">
            <w:pPr>
              <w:spacing w:line="380" w:lineRule="exact"/>
              <w:jc w:val="center"/>
              <w:rPr>
                <w:rFonts w:ascii="仿宋_GB2312" w:eastAsia="仿宋_GB2312"/>
                <w:b/>
                <w:sz w:val="24"/>
                <w:szCs w:val="28"/>
              </w:rPr>
            </w:pPr>
            <w:r>
              <w:rPr>
                <w:rFonts w:ascii="仿宋_GB2312" w:eastAsia="仿宋_GB2312" w:hint="eastAsia"/>
                <w:b/>
                <w:sz w:val="24"/>
                <w:szCs w:val="28"/>
              </w:rPr>
              <w:t>工</w:t>
            </w:r>
            <w:r>
              <w:rPr>
                <w:rFonts w:ascii="仿宋_GB2312" w:eastAsia="仿宋_GB2312" w:hint="eastAsia"/>
                <w:b/>
                <w:sz w:val="24"/>
                <w:szCs w:val="28"/>
              </w:rPr>
              <w:t xml:space="preserve">  </w:t>
            </w:r>
            <w:r>
              <w:rPr>
                <w:rFonts w:ascii="仿宋_GB2312" w:eastAsia="仿宋_GB2312" w:hint="eastAsia"/>
                <w:b/>
                <w:sz w:val="24"/>
                <w:szCs w:val="28"/>
              </w:rPr>
              <w:t>作</w:t>
            </w:r>
            <w:r>
              <w:rPr>
                <w:rFonts w:ascii="仿宋_GB2312" w:eastAsia="仿宋_GB2312" w:hint="eastAsia"/>
                <w:b/>
                <w:sz w:val="24"/>
                <w:szCs w:val="28"/>
              </w:rPr>
              <w:t xml:space="preserve">  </w:t>
            </w:r>
            <w:r>
              <w:rPr>
                <w:rFonts w:ascii="仿宋_GB2312" w:eastAsia="仿宋_GB2312" w:hint="eastAsia"/>
                <w:b/>
                <w:sz w:val="24"/>
                <w:szCs w:val="28"/>
              </w:rPr>
              <w:t>单</w:t>
            </w:r>
            <w:r>
              <w:rPr>
                <w:rFonts w:ascii="仿宋_GB2312" w:eastAsia="仿宋_GB2312" w:hint="eastAsia"/>
                <w:b/>
                <w:sz w:val="24"/>
                <w:szCs w:val="28"/>
              </w:rPr>
              <w:t xml:space="preserve">  </w:t>
            </w:r>
            <w:r>
              <w:rPr>
                <w:rFonts w:ascii="仿宋_GB2312" w:eastAsia="仿宋_GB2312" w:hint="eastAsia"/>
                <w:b/>
                <w:sz w:val="24"/>
                <w:szCs w:val="28"/>
              </w:rPr>
              <w:t>位</w:t>
            </w:r>
          </w:p>
        </w:tc>
        <w:tc>
          <w:tcPr>
            <w:tcW w:w="2106" w:type="dxa"/>
          </w:tcPr>
          <w:p w14:paraId="4F79C5B9" w14:textId="77777777" w:rsidR="001619C0" w:rsidRDefault="00F80FC3">
            <w:pPr>
              <w:spacing w:line="380" w:lineRule="exact"/>
              <w:jc w:val="center"/>
              <w:rPr>
                <w:rFonts w:ascii="仿宋_GB2312" w:eastAsia="仿宋_GB2312"/>
                <w:b/>
                <w:sz w:val="24"/>
                <w:szCs w:val="28"/>
              </w:rPr>
            </w:pPr>
            <w:r>
              <w:rPr>
                <w:rFonts w:ascii="仿宋_GB2312" w:eastAsia="仿宋_GB2312" w:hint="eastAsia"/>
                <w:b/>
                <w:sz w:val="24"/>
                <w:szCs w:val="28"/>
              </w:rPr>
              <w:t>对成果创造性贡献</w:t>
            </w:r>
          </w:p>
        </w:tc>
      </w:tr>
      <w:tr w:rsidR="001619C0" w14:paraId="60183E60" w14:textId="77777777" w:rsidTr="007414BE">
        <w:trPr>
          <w:trHeight w:val="454"/>
        </w:trPr>
        <w:tc>
          <w:tcPr>
            <w:tcW w:w="604" w:type="dxa"/>
            <w:vAlign w:val="center"/>
          </w:tcPr>
          <w:p w14:paraId="458E1ED6" w14:textId="77777777" w:rsidR="001619C0" w:rsidRPr="007414BE" w:rsidRDefault="00F80FC3">
            <w:pPr>
              <w:spacing w:line="380" w:lineRule="exact"/>
              <w:jc w:val="center"/>
              <w:rPr>
                <w:rFonts w:ascii="仿宋_GB2312" w:eastAsia="仿宋_GB2312"/>
                <w:szCs w:val="21"/>
              </w:rPr>
            </w:pPr>
            <w:r w:rsidRPr="007414BE">
              <w:rPr>
                <w:rFonts w:ascii="仿宋_GB2312" w:eastAsia="仿宋_GB2312" w:hint="eastAsia"/>
                <w:szCs w:val="21"/>
              </w:rPr>
              <w:t>1</w:t>
            </w:r>
          </w:p>
        </w:tc>
        <w:tc>
          <w:tcPr>
            <w:tcW w:w="661" w:type="dxa"/>
            <w:vAlign w:val="center"/>
          </w:tcPr>
          <w:p w14:paraId="7841C31E" w14:textId="3BB2B0FF" w:rsidR="001619C0" w:rsidRPr="007414BE" w:rsidRDefault="001277FF">
            <w:pPr>
              <w:spacing w:line="380" w:lineRule="exact"/>
              <w:jc w:val="center"/>
              <w:rPr>
                <w:szCs w:val="21"/>
              </w:rPr>
            </w:pPr>
            <w:r w:rsidRPr="007414BE">
              <w:rPr>
                <w:szCs w:val="21"/>
              </w:rPr>
              <w:t>李彬</w:t>
            </w:r>
          </w:p>
        </w:tc>
        <w:tc>
          <w:tcPr>
            <w:tcW w:w="611" w:type="dxa"/>
            <w:vAlign w:val="center"/>
          </w:tcPr>
          <w:p w14:paraId="0DE74BC4" w14:textId="513CF4C9" w:rsidR="001619C0" w:rsidRPr="007414BE" w:rsidRDefault="001277FF">
            <w:pPr>
              <w:spacing w:line="380" w:lineRule="exact"/>
              <w:jc w:val="center"/>
              <w:rPr>
                <w:szCs w:val="21"/>
              </w:rPr>
            </w:pPr>
            <w:r w:rsidRPr="007414BE">
              <w:rPr>
                <w:szCs w:val="21"/>
              </w:rPr>
              <w:t>男</w:t>
            </w:r>
          </w:p>
        </w:tc>
        <w:tc>
          <w:tcPr>
            <w:tcW w:w="1162" w:type="dxa"/>
            <w:vAlign w:val="center"/>
          </w:tcPr>
          <w:p w14:paraId="7D524709" w14:textId="60897D68" w:rsidR="001619C0" w:rsidRPr="007414BE" w:rsidRDefault="001277FF">
            <w:pPr>
              <w:spacing w:line="380" w:lineRule="exact"/>
              <w:jc w:val="center"/>
              <w:rPr>
                <w:szCs w:val="21"/>
              </w:rPr>
            </w:pPr>
            <w:r w:rsidRPr="007414BE">
              <w:rPr>
                <w:szCs w:val="21"/>
              </w:rPr>
              <w:t>1979.12</w:t>
            </w:r>
          </w:p>
        </w:tc>
        <w:tc>
          <w:tcPr>
            <w:tcW w:w="890" w:type="dxa"/>
            <w:vAlign w:val="center"/>
          </w:tcPr>
          <w:p w14:paraId="587C243F" w14:textId="159CF8B1" w:rsidR="001619C0" w:rsidRPr="007414BE" w:rsidRDefault="001277FF">
            <w:pPr>
              <w:spacing w:line="380" w:lineRule="exact"/>
              <w:jc w:val="center"/>
              <w:rPr>
                <w:szCs w:val="21"/>
              </w:rPr>
            </w:pPr>
            <w:r w:rsidRPr="007414BE">
              <w:rPr>
                <w:szCs w:val="21"/>
              </w:rPr>
              <w:t>教授</w:t>
            </w:r>
          </w:p>
        </w:tc>
        <w:tc>
          <w:tcPr>
            <w:tcW w:w="1315" w:type="dxa"/>
            <w:vAlign w:val="center"/>
          </w:tcPr>
          <w:p w14:paraId="2D876805" w14:textId="41FD6615" w:rsidR="001619C0" w:rsidRPr="007414BE" w:rsidRDefault="001277FF">
            <w:pPr>
              <w:spacing w:line="380" w:lineRule="exact"/>
              <w:jc w:val="center"/>
              <w:rPr>
                <w:szCs w:val="21"/>
              </w:rPr>
            </w:pPr>
            <w:r w:rsidRPr="007414BE">
              <w:rPr>
                <w:szCs w:val="21"/>
              </w:rPr>
              <w:t>博士</w:t>
            </w:r>
          </w:p>
        </w:tc>
        <w:tc>
          <w:tcPr>
            <w:tcW w:w="1169" w:type="dxa"/>
            <w:vAlign w:val="center"/>
          </w:tcPr>
          <w:p w14:paraId="3EAE4735" w14:textId="40D13370" w:rsidR="001619C0" w:rsidRPr="007414BE" w:rsidRDefault="001277FF">
            <w:pPr>
              <w:spacing w:line="380" w:lineRule="exact"/>
              <w:jc w:val="center"/>
              <w:rPr>
                <w:szCs w:val="21"/>
              </w:rPr>
            </w:pPr>
            <w:r w:rsidRPr="007414BE">
              <w:rPr>
                <w:szCs w:val="21"/>
              </w:rPr>
              <w:t>昆明理工大学</w:t>
            </w:r>
          </w:p>
        </w:tc>
        <w:tc>
          <w:tcPr>
            <w:tcW w:w="2106" w:type="dxa"/>
            <w:vAlign w:val="center"/>
          </w:tcPr>
          <w:p w14:paraId="3EEE895B" w14:textId="75FAAF09" w:rsidR="001619C0" w:rsidRPr="007414BE" w:rsidRDefault="001277FF" w:rsidP="001277FF">
            <w:pPr>
              <w:adjustRightInd w:val="0"/>
              <w:snapToGrid w:val="0"/>
              <w:rPr>
                <w:szCs w:val="21"/>
              </w:rPr>
            </w:pPr>
            <w:r w:rsidRPr="007414BE">
              <w:rPr>
                <w:szCs w:val="21"/>
              </w:rPr>
              <w:t>主持国家重点研发计划项目子课题、国家自然科学基金项目，是项目的策划者和直接实施者，对本项目中的重要发现</w:t>
            </w:r>
            <w:r w:rsidRPr="007414BE">
              <w:rPr>
                <w:szCs w:val="21"/>
              </w:rPr>
              <w:t>1,2,3</w:t>
            </w:r>
            <w:r w:rsidRPr="007414BE">
              <w:rPr>
                <w:szCs w:val="21"/>
              </w:rPr>
              <w:t>均有贡献，对重要发现</w:t>
            </w:r>
            <w:r w:rsidRPr="007414BE">
              <w:rPr>
                <w:szCs w:val="21"/>
              </w:rPr>
              <w:t>1,2</w:t>
            </w:r>
            <w:r w:rsidRPr="007414BE">
              <w:rPr>
                <w:szCs w:val="21"/>
              </w:rPr>
              <w:t>有突出贡献，是代表作</w:t>
            </w:r>
            <w:r w:rsidRPr="007414BE">
              <w:rPr>
                <w:szCs w:val="21"/>
              </w:rPr>
              <w:t>1,3,4,5</w:t>
            </w:r>
            <w:r w:rsidRPr="007414BE">
              <w:rPr>
                <w:szCs w:val="21"/>
              </w:rPr>
              <w:t>的第一或通讯作者。直接研究了赤泥资源化脱硫脱硝的原理和技术，并负责了示范工程的实施。</w:t>
            </w:r>
          </w:p>
        </w:tc>
      </w:tr>
      <w:tr w:rsidR="001619C0" w14:paraId="631E87A2" w14:textId="77777777" w:rsidTr="007414BE">
        <w:trPr>
          <w:trHeight w:val="454"/>
        </w:trPr>
        <w:tc>
          <w:tcPr>
            <w:tcW w:w="604" w:type="dxa"/>
            <w:vAlign w:val="center"/>
          </w:tcPr>
          <w:p w14:paraId="1D1DCC4F" w14:textId="77777777" w:rsidR="001619C0" w:rsidRPr="007414BE" w:rsidRDefault="00F80FC3">
            <w:pPr>
              <w:spacing w:line="380" w:lineRule="exact"/>
              <w:jc w:val="center"/>
              <w:rPr>
                <w:rFonts w:ascii="仿宋_GB2312" w:eastAsia="仿宋_GB2312"/>
                <w:szCs w:val="21"/>
              </w:rPr>
            </w:pPr>
            <w:r w:rsidRPr="007414BE">
              <w:rPr>
                <w:rFonts w:ascii="仿宋_GB2312" w:eastAsia="仿宋_GB2312" w:hint="eastAsia"/>
                <w:szCs w:val="21"/>
              </w:rPr>
              <w:t>2</w:t>
            </w:r>
          </w:p>
        </w:tc>
        <w:tc>
          <w:tcPr>
            <w:tcW w:w="661" w:type="dxa"/>
            <w:vAlign w:val="center"/>
          </w:tcPr>
          <w:p w14:paraId="1B33A79A" w14:textId="77777777" w:rsidR="001619C0" w:rsidRPr="007414BE" w:rsidRDefault="00F80FC3">
            <w:pPr>
              <w:spacing w:line="380" w:lineRule="exact"/>
              <w:jc w:val="center"/>
              <w:rPr>
                <w:szCs w:val="21"/>
              </w:rPr>
            </w:pPr>
            <w:r w:rsidRPr="007414BE">
              <w:rPr>
                <w:szCs w:val="21"/>
              </w:rPr>
              <w:t>郭子维</w:t>
            </w:r>
          </w:p>
        </w:tc>
        <w:tc>
          <w:tcPr>
            <w:tcW w:w="611" w:type="dxa"/>
            <w:vAlign w:val="center"/>
          </w:tcPr>
          <w:p w14:paraId="27B17B90" w14:textId="77777777" w:rsidR="001619C0" w:rsidRPr="007414BE" w:rsidRDefault="00F80FC3">
            <w:pPr>
              <w:spacing w:line="380" w:lineRule="exact"/>
              <w:jc w:val="center"/>
              <w:rPr>
                <w:szCs w:val="21"/>
              </w:rPr>
            </w:pPr>
            <w:r w:rsidRPr="007414BE">
              <w:rPr>
                <w:szCs w:val="21"/>
              </w:rPr>
              <w:t>女</w:t>
            </w:r>
          </w:p>
        </w:tc>
        <w:tc>
          <w:tcPr>
            <w:tcW w:w="1162" w:type="dxa"/>
            <w:vAlign w:val="center"/>
          </w:tcPr>
          <w:p w14:paraId="5EDE1B20" w14:textId="77777777" w:rsidR="001619C0" w:rsidRPr="007414BE" w:rsidRDefault="00F80FC3">
            <w:pPr>
              <w:spacing w:line="380" w:lineRule="exact"/>
              <w:jc w:val="center"/>
              <w:rPr>
                <w:szCs w:val="21"/>
              </w:rPr>
            </w:pPr>
            <w:r w:rsidRPr="007414BE">
              <w:rPr>
                <w:szCs w:val="21"/>
              </w:rPr>
              <w:t>1</w:t>
            </w:r>
            <w:r w:rsidRPr="007414BE">
              <w:rPr>
                <w:szCs w:val="21"/>
              </w:rPr>
              <w:t>993</w:t>
            </w:r>
            <w:r w:rsidRPr="007414BE">
              <w:rPr>
                <w:szCs w:val="21"/>
              </w:rPr>
              <w:t>.</w:t>
            </w:r>
            <w:r w:rsidRPr="007414BE">
              <w:rPr>
                <w:szCs w:val="21"/>
              </w:rPr>
              <w:t>0</w:t>
            </w:r>
            <w:r w:rsidRPr="007414BE">
              <w:rPr>
                <w:szCs w:val="21"/>
              </w:rPr>
              <w:t>3</w:t>
            </w:r>
          </w:p>
        </w:tc>
        <w:tc>
          <w:tcPr>
            <w:tcW w:w="890" w:type="dxa"/>
            <w:vAlign w:val="center"/>
          </w:tcPr>
          <w:p w14:paraId="09C39656" w14:textId="77777777" w:rsidR="001619C0" w:rsidRPr="007414BE" w:rsidRDefault="00F80FC3">
            <w:pPr>
              <w:spacing w:line="380" w:lineRule="exact"/>
              <w:jc w:val="center"/>
              <w:rPr>
                <w:szCs w:val="21"/>
              </w:rPr>
            </w:pPr>
            <w:r w:rsidRPr="007414BE">
              <w:rPr>
                <w:szCs w:val="21"/>
              </w:rPr>
              <w:t>无</w:t>
            </w:r>
          </w:p>
        </w:tc>
        <w:tc>
          <w:tcPr>
            <w:tcW w:w="1315" w:type="dxa"/>
            <w:vAlign w:val="center"/>
          </w:tcPr>
          <w:p w14:paraId="2F6B1073" w14:textId="77777777" w:rsidR="001619C0" w:rsidRPr="007414BE" w:rsidRDefault="00F80FC3">
            <w:pPr>
              <w:spacing w:line="380" w:lineRule="exact"/>
              <w:jc w:val="center"/>
              <w:rPr>
                <w:szCs w:val="21"/>
              </w:rPr>
            </w:pPr>
            <w:r w:rsidRPr="007414BE">
              <w:rPr>
                <w:szCs w:val="21"/>
              </w:rPr>
              <w:t>博士</w:t>
            </w:r>
          </w:p>
        </w:tc>
        <w:tc>
          <w:tcPr>
            <w:tcW w:w="1169" w:type="dxa"/>
            <w:vAlign w:val="center"/>
          </w:tcPr>
          <w:p w14:paraId="3962CFE3" w14:textId="77777777" w:rsidR="001619C0" w:rsidRPr="007414BE" w:rsidRDefault="00F80FC3">
            <w:pPr>
              <w:spacing w:line="380" w:lineRule="exact"/>
              <w:jc w:val="center"/>
              <w:rPr>
                <w:szCs w:val="21"/>
              </w:rPr>
            </w:pPr>
            <w:r w:rsidRPr="007414BE">
              <w:rPr>
                <w:szCs w:val="21"/>
              </w:rPr>
              <w:t>昆明理工大学</w:t>
            </w:r>
          </w:p>
        </w:tc>
        <w:tc>
          <w:tcPr>
            <w:tcW w:w="2106" w:type="dxa"/>
            <w:vAlign w:val="center"/>
          </w:tcPr>
          <w:p w14:paraId="1ECE1594" w14:textId="7FCB02B4" w:rsidR="001619C0" w:rsidRPr="007414BE" w:rsidRDefault="001277FF" w:rsidP="001277FF">
            <w:pPr>
              <w:adjustRightInd w:val="0"/>
              <w:snapToGrid w:val="0"/>
              <w:jc w:val="center"/>
              <w:rPr>
                <w:szCs w:val="21"/>
              </w:rPr>
            </w:pPr>
            <w:r w:rsidRPr="007414BE">
              <w:rPr>
                <w:szCs w:val="21"/>
              </w:rPr>
              <w:t>对</w:t>
            </w:r>
            <w:r w:rsidRPr="007414BE">
              <w:rPr>
                <w:szCs w:val="21"/>
              </w:rPr>
              <w:t>“</w:t>
            </w:r>
            <w:r w:rsidRPr="007414BE">
              <w:rPr>
                <w:szCs w:val="21"/>
              </w:rPr>
              <w:t>重要科学发现</w:t>
            </w:r>
            <w:r w:rsidRPr="007414BE">
              <w:rPr>
                <w:szCs w:val="21"/>
              </w:rPr>
              <w:t>”</w:t>
            </w:r>
            <w:r w:rsidRPr="007414BE">
              <w:rPr>
                <w:szCs w:val="21"/>
              </w:rPr>
              <w:t>的发现点</w:t>
            </w:r>
            <w:r w:rsidRPr="007414BE">
              <w:rPr>
                <w:szCs w:val="21"/>
              </w:rPr>
              <w:t>3</w:t>
            </w:r>
            <w:r w:rsidRPr="007414BE">
              <w:rPr>
                <w:szCs w:val="21"/>
              </w:rPr>
              <w:t>中赤泥基多污染净化新材料研发做出了创造性贡献，是代表性论文</w:t>
            </w:r>
            <w:r w:rsidRPr="007414BE">
              <w:rPr>
                <w:szCs w:val="21"/>
              </w:rPr>
              <w:t>2</w:t>
            </w:r>
            <w:r w:rsidRPr="007414BE">
              <w:rPr>
                <w:szCs w:val="21"/>
              </w:rPr>
              <w:t>的第一作者，另外还是一篇专利和重要论文的第一作者，参与了多项试验研究</w:t>
            </w:r>
            <w:r w:rsidR="00F80FC3" w:rsidRPr="007414BE">
              <w:rPr>
                <w:szCs w:val="21"/>
              </w:rPr>
              <w:t>。</w:t>
            </w:r>
          </w:p>
        </w:tc>
      </w:tr>
      <w:tr w:rsidR="001277FF" w14:paraId="48F59CA7" w14:textId="77777777" w:rsidTr="007414BE">
        <w:trPr>
          <w:trHeight w:val="454"/>
        </w:trPr>
        <w:tc>
          <w:tcPr>
            <w:tcW w:w="604" w:type="dxa"/>
            <w:vAlign w:val="center"/>
          </w:tcPr>
          <w:p w14:paraId="7470D6C6" w14:textId="1E9CBA76" w:rsidR="001277FF" w:rsidRPr="007414BE" w:rsidRDefault="001277FF" w:rsidP="001277FF">
            <w:pPr>
              <w:spacing w:line="380" w:lineRule="exact"/>
              <w:jc w:val="center"/>
              <w:rPr>
                <w:rFonts w:ascii="仿宋_GB2312" w:eastAsia="仿宋_GB2312" w:hint="eastAsia"/>
                <w:szCs w:val="21"/>
              </w:rPr>
            </w:pPr>
            <w:r w:rsidRPr="007414BE">
              <w:rPr>
                <w:rFonts w:ascii="仿宋_GB2312" w:eastAsia="仿宋_GB2312" w:hint="eastAsia"/>
                <w:szCs w:val="21"/>
              </w:rPr>
              <w:t>3</w:t>
            </w:r>
          </w:p>
        </w:tc>
        <w:tc>
          <w:tcPr>
            <w:tcW w:w="661" w:type="dxa"/>
            <w:vAlign w:val="center"/>
          </w:tcPr>
          <w:p w14:paraId="27EC6018" w14:textId="656C945E" w:rsidR="001277FF" w:rsidRPr="007414BE" w:rsidRDefault="001277FF" w:rsidP="001277FF">
            <w:pPr>
              <w:spacing w:line="380" w:lineRule="exact"/>
              <w:jc w:val="center"/>
              <w:rPr>
                <w:szCs w:val="21"/>
              </w:rPr>
            </w:pPr>
            <w:r w:rsidRPr="007414BE">
              <w:rPr>
                <w:szCs w:val="21"/>
              </w:rPr>
              <w:t>晏司</w:t>
            </w:r>
          </w:p>
        </w:tc>
        <w:tc>
          <w:tcPr>
            <w:tcW w:w="611" w:type="dxa"/>
            <w:vAlign w:val="center"/>
          </w:tcPr>
          <w:p w14:paraId="322F3D6E" w14:textId="1184D57C" w:rsidR="001277FF" w:rsidRPr="007414BE" w:rsidRDefault="001277FF" w:rsidP="001277FF">
            <w:pPr>
              <w:spacing w:line="380" w:lineRule="exact"/>
              <w:jc w:val="center"/>
              <w:rPr>
                <w:szCs w:val="21"/>
              </w:rPr>
            </w:pPr>
            <w:r w:rsidRPr="007414BE">
              <w:rPr>
                <w:szCs w:val="21"/>
              </w:rPr>
              <w:t>男</w:t>
            </w:r>
          </w:p>
        </w:tc>
        <w:tc>
          <w:tcPr>
            <w:tcW w:w="1162" w:type="dxa"/>
            <w:vAlign w:val="center"/>
          </w:tcPr>
          <w:p w14:paraId="59546E17" w14:textId="2FFEA8C6" w:rsidR="001277FF" w:rsidRPr="007414BE" w:rsidRDefault="001277FF" w:rsidP="001277FF">
            <w:pPr>
              <w:spacing w:line="380" w:lineRule="exact"/>
              <w:jc w:val="center"/>
              <w:rPr>
                <w:szCs w:val="21"/>
              </w:rPr>
            </w:pPr>
            <w:r w:rsidRPr="007414BE">
              <w:rPr>
                <w:szCs w:val="21"/>
              </w:rPr>
              <w:t>1981.9</w:t>
            </w:r>
          </w:p>
        </w:tc>
        <w:tc>
          <w:tcPr>
            <w:tcW w:w="890" w:type="dxa"/>
            <w:vAlign w:val="center"/>
          </w:tcPr>
          <w:p w14:paraId="17104CFD" w14:textId="579D8CA5" w:rsidR="001277FF" w:rsidRPr="007414BE" w:rsidRDefault="001277FF" w:rsidP="001277FF">
            <w:pPr>
              <w:spacing w:line="380" w:lineRule="exact"/>
              <w:jc w:val="center"/>
              <w:rPr>
                <w:szCs w:val="21"/>
              </w:rPr>
            </w:pPr>
            <w:r w:rsidRPr="007414BE">
              <w:rPr>
                <w:szCs w:val="21"/>
              </w:rPr>
              <w:t>正高级工程师</w:t>
            </w:r>
          </w:p>
        </w:tc>
        <w:tc>
          <w:tcPr>
            <w:tcW w:w="1315" w:type="dxa"/>
            <w:vAlign w:val="center"/>
          </w:tcPr>
          <w:p w14:paraId="67663736" w14:textId="5229722D" w:rsidR="001277FF" w:rsidRPr="007414BE" w:rsidRDefault="001277FF" w:rsidP="001277FF">
            <w:pPr>
              <w:spacing w:line="380" w:lineRule="exact"/>
              <w:jc w:val="center"/>
              <w:rPr>
                <w:szCs w:val="21"/>
              </w:rPr>
            </w:pPr>
            <w:r w:rsidRPr="007414BE">
              <w:rPr>
                <w:szCs w:val="21"/>
              </w:rPr>
              <w:t>本科</w:t>
            </w:r>
          </w:p>
        </w:tc>
        <w:tc>
          <w:tcPr>
            <w:tcW w:w="1169" w:type="dxa"/>
            <w:vAlign w:val="center"/>
          </w:tcPr>
          <w:p w14:paraId="57610063" w14:textId="1B0E1931" w:rsidR="001277FF" w:rsidRPr="007414BE" w:rsidRDefault="001277FF" w:rsidP="001277FF">
            <w:pPr>
              <w:spacing w:line="380" w:lineRule="exact"/>
              <w:jc w:val="center"/>
              <w:rPr>
                <w:szCs w:val="21"/>
              </w:rPr>
            </w:pPr>
            <w:r w:rsidRPr="007414BE">
              <w:rPr>
                <w:szCs w:val="21"/>
              </w:rPr>
              <w:t>云南绿色环境科技开发有限公司</w:t>
            </w:r>
          </w:p>
        </w:tc>
        <w:tc>
          <w:tcPr>
            <w:tcW w:w="2106" w:type="dxa"/>
            <w:vAlign w:val="center"/>
          </w:tcPr>
          <w:p w14:paraId="3F58B3C7" w14:textId="1192C973" w:rsidR="001277FF" w:rsidRPr="007414BE" w:rsidRDefault="001277FF" w:rsidP="001277FF">
            <w:pPr>
              <w:adjustRightInd w:val="0"/>
              <w:snapToGrid w:val="0"/>
              <w:jc w:val="center"/>
              <w:rPr>
                <w:szCs w:val="21"/>
              </w:rPr>
            </w:pPr>
            <w:r w:rsidRPr="007414BE">
              <w:rPr>
                <w:szCs w:val="21"/>
              </w:rPr>
              <w:t>参与横向课题的联合联合，参与国家基金项目，对重要发现</w:t>
            </w:r>
            <w:r w:rsidRPr="007414BE">
              <w:rPr>
                <w:szCs w:val="21"/>
              </w:rPr>
              <w:t>1</w:t>
            </w:r>
            <w:r w:rsidRPr="007414BE">
              <w:rPr>
                <w:szCs w:val="21"/>
              </w:rPr>
              <w:t>和</w:t>
            </w:r>
            <w:r w:rsidRPr="007414BE">
              <w:rPr>
                <w:szCs w:val="21"/>
              </w:rPr>
              <w:t>3</w:t>
            </w:r>
            <w:r w:rsidRPr="007414BE">
              <w:rPr>
                <w:szCs w:val="21"/>
              </w:rPr>
              <w:t>有贡献，对推进成果的转化、试验方案设计有贡献。</w:t>
            </w:r>
          </w:p>
        </w:tc>
      </w:tr>
      <w:tr w:rsidR="001619C0" w14:paraId="5C543F2D" w14:textId="77777777" w:rsidTr="007414BE">
        <w:trPr>
          <w:trHeight w:val="454"/>
        </w:trPr>
        <w:tc>
          <w:tcPr>
            <w:tcW w:w="604" w:type="dxa"/>
            <w:vAlign w:val="center"/>
          </w:tcPr>
          <w:p w14:paraId="25464CE3" w14:textId="01034C9D" w:rsidR="001619C0" w:rsidRPr="007414BE" w:rsidRDefault="001277FF">
            <w:pPr>
              <w:spacing w:line="380" w:lineRule="exact"/>
              <w:jc w:val="center"/>
              <w:rPr>
                <w:rFonts w:ascii="仿宋_GB2312" w:eastAsia="仿宋_GB2312"/>
                <w:szCs w:val="21"/>
              </w:rPr>
            </w:pPr>
            <w:r w:rsidRPr="007414BE">
              <w:rPr>
                <w:rFonts w:ascii="仿宋_GB2312" w:eastAsia="仿宋_GB2312"/>
                <w:szCs w:val="21"/>
              </w:rPr>
              <w:t>4</w:t>
            </w:r>
          </w:p>
        </w:tc>
        <w:tc>
          <w:tcPr>
            <w:tcW w:w="661" w:type="dxa"/>
            <w:vAlign w:val="center"/>
          </w:tcPr>
          <w:p w14:paraId="15005DAF" w14:textId="77777777" w:rsidR="001619C0" w:rsidRPr="007414BE" w:rsidRDefault="00F80FC3">
            <w:pPr>
              <w:spacing w:line="380" w:lineRule="exact"/>
              <w:jc w:val="center"/>
              <w:rPr>
                <w:szCs w:val="21"/>
              </w:rPr>
            </w:pPr>
            <w:r w:rsidRPr="007414BE">
              <w:rPr>
                <w:szCs w:val="21"/>
              </w:rPr>
              <w:t>钱文敏</w:t>
            </w:r>
          </w:p>
        </w:tc>
        <w:tc>
          <w:tcPr>
            <w:tcW w:w="611" w:type="dxa"/>
            <w:vAlign w:val="center"/>
          </w:tcPr>
          <w:p w14:paraId="4A16C569" w14:textId="77777777" w:rsidR="001619C0" w:rsidRPr="007414BE" w:rsidRDefault="00F80FC3">
            <w:pPr>
              <w:spacing w:line="380" w:lineRule="exact"/>
              <w:jc w:val="center"/>
              <w:rPr>
                <w:szCs w:val="21"/>
              </w:rPr>
            </w:pPr>
            <w:r w:rsidRPr="007414BE">
              <w:rPr>
                <w:szCs w:val="21"/>
              </w:rPr>
              <w:t>男</w:t>
            </w:r>
          </w:p>
        </w:tc>
        <w:tc>
          <w:tcPr>
            <w:tcW w:w="1162" w:type="dxa"/>
            <w:vAlign w:val="center"/>
          </w:tcPr>
          <w:p w14:paraId="66A027E1" w14:textId="77777777" w:rsidR="001619C0" w:rsidRPr="007414BE" w:rsidRDefault="00F80FC3">
            <w:pPr>
              <w:spacing w:line="380" w:lineRule="exact"/>
              <w:jc w:val="center"/>
              <w:rPr>
                <w:szCs w:val="21"/>
              </w:rPr>
            </w:pPr>
            <w:r w:rsidRPr="007414BE">
              <w:rPr>
                <w:szCs w:val="21"/>
              </w:rPr>
              <w:t>1981.02</w:t>
            </w:r>
          </w:p>
        </w:tc>
        <w:tc>
          <w:tcPr>
            <w:tcW w:w="890" w:type="dxa"/>
            <w:vAlign w:val="center"/>
          </w:tcPr>
          <w:p w14:paraId="2926E1AB" w14:textId="77777777" w:rsidR="001619C0" w:rsidRPr="007414BE" w:rsidRDefault="00F80FC3">
            <w:pPr>
              <w:spacing w:line="380" w:lineRule="exact"/>
              <w:jc w:val="center"/>
              <w:rPr>
                <w:szCs w:val="21"/>
              </w:rPr>
            </w:pPr>
            <w:r w:rsidRPr="007414BE">
              <w:rPr>
                <w:szCs w:val="21"/>
              </w:rPr>
              <w:t>正高</w:t>
            </w:r>
          </w:p>
        </w:tc>
        <w:tc>
          <w:tcPr>
            <w:tcW w:w="1315" w:type="dxa"/>
            <w:vAlign w:val="center"/>
          </w:tcPr>
          <w:p w14:paraId="53AC2B6C" w14:textId="77777777" w:rsidR="001619C0" w:rsidRPr="007414BE" w:rsidRDefault="00F80FC3">
            <w:pPr>
              <w:spacing w:line="380" w:lineRule="exact"/>
              <w:jc w:val="center"/>
              <w:rPr>
                <w:szCs w:val="21"/>
              </w:rPr>
            </w:pPr>
            <w:r w:rsidRPr="007414BE">
              <w:rPr>
                <w:szCs w:val="21"/>
              </w:rPr>
              <w:t>博士</w:t>
            </w:r>
          </w:p>
        </w:tc>
        <w:tc>
          <w:tcPr>
            <w:tcW w:w="1169" w:type="dxa"/>
            <w:vAlign w:val="center"/>
          </w:tcPr>
          <w:p w14:paraId="0F0AA0F5" w14:textId="02BD907D" w:rsidR="001619C0" w:rsidRPr="007414BE" w:rsidRDefault="001277FF">
            <w:pPr>
              <w:spacing w:line="380" w:lineRule="exact"/>
              <w:jc w:val="center"/>
              <w:rPr>
                <w:szCs w:val="21"/>
              </w:rPr>
            </w:pPr>
            <w:r w:rsidRPr="007414BE">
              <w:rPr>
                <w:rFonts w:hint="eastAsia"/>
                <w:szCs w:val="21"/>
              </w:rPr>
              <w:t>云南省生态环境工程评估中心</w:t>
            </w:r>
          </w:p>
        </w:tc>
        <w:tc>
          <w:tcPr>
            <w:tcW w:w="2106" w:type="dxa"/>
            <w:vAlign w:val="center"/>
          </w:tcPr>
          <w:p w14:paraId="25CD9EDD" w14:textId="47831E5B" w:rsidR="001619C0" w:rsidRPr="007414BE" w:rsidRDefault="001277FF" w:rsidP="001277FF">
            <w:pPr>
              <w:adjustRightInd w:val="0"/>
              <w:snapToGrid w:val="0"/>
              <w:jc w:val="center"/>
              <w:rPr>
                <w:szCs w:val="21"/>
              </w:rPr>
            </w:pPr>
            <w:r w:rsidRPr="007414BE">
              <w:rPr>
                <w:szCs w:val="21"/>
              </w:rPr>
              <w:t>对重要发现</w:t>
            </w:r>
            <w:r w:rsidRPr="007414BE">
              <w:rPr>
                <w:szCs w:val="21"/>
              </w:rPr>
              <w:t>1</w:t>
            </w:r>
            <w:r w:rsidRPr="007414BE">
              <w:rPr>
                <w:szCs w:val="21"/>
              </w:rPr>
              <w:t>和</w:t>
            </w:r>
            <w:r w:rsidRPr="007414BE">
              <w:rPr>
                <w:szCs w:val="21"/>
              </w:rPr>
              <w:t>2</w:t>
            </w:r>
            <w:r w:rsidRPr="007414BE">
              <w:rPr>
                <w:szCs w:val="21"/>
              </w:rPr>
              <w:t>有部分贡献，另外，对多项专利和其他论文有贡献，参与了国家自然科学基金项目等，直接参与了实验室研究工作。</w:t>
            </w:r>
          </w:p>
        </w:tc>
      </w:tr>
    </w:tbl>
    <w:p w14:paraId="64A9BF76" w14:textId="4492CF38" w:rsidR="001619C0" w:rsidRDefault="001619C0" w:rsidP="007414BE">
      <w:pPr>
        <w:spacing w:beforeLines="50" w:before="120"/>
        <w:ind w:firstLineChars="50" w:firstLine="105"/>
      </w:pPr>
    </w:p>
    <w:sectPr w:rsidR="001619C0" w:rsidSect="007414BE">
      <w:footerReference w:type="even" r:id="rId6"/>
      <w:footerReference w:type="default" r:id="rId7"/>
      <w:pgSz w:w="11907" w:h="16840"/>
      <w:pgMar w:top="1134" w:right="1531" w:bottom="1021" w:left="153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7FE80" w14:textId="77777777" w:rsidR="00F80FC3" w:rsidRDefault="00F80FC3">
      <w:r>
        <w:separator/>
      </w:r>
    </w:p>
  </w:endnote>
  <w:endnote w:type="continuationSeparator" w:id="0">
    <w:p w14:paraId="3106451B" w14:textId="77777777" w:rsidR="00F80FC3" w:rsidRDefault="00F8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AE62C" w14:textId="77777777" w:rsidR="001619C0" w:rsidRDefault="00F80FC3">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14:paraId="501D0212" w14:textId="77777777" w:rsidR="001619C0" w:rsidRDefault="001619C0">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59944" w14:textId="77777777" w:rsidR="001619C0" w:rsidRDefault="00F80FC3">
    <w:pPr>
      <w:pStyle w:val="a3"/>
      <w:framePr w:wrap="around" w:vAnchor="text" w:hAnchor="margin" w:xAlign="outside" w:y="1"/>
      <w:rPr>
        <w:rStyle w:val="a4"/>
        <w:rFonts w:ascii="华文仿宋" w:eastAsia="华文仿宋" w:hAnsi="华文仿宋"/>
        <w:sz w:val="30"/>
        <w:szCs w:val="30"/>
      </w:rPr>
    </w:pPr>
    <w:r>
      <w:rPr>
        <w:rStyle w:val="a4"/>
        <w:rFonts w:ascii="华文仿宋" w:eastAsia="华文仿宋" w:hAnsi="华文仿宋" w:hint="eastAsia"/>
        <w:sz w:val="30"/>
        <w:szCs w:val="30"/>
      </w:rPr>
      <w:fldChar w:fldCharType="begin"/>
    </w:r>
    <w:r>
      <w:rPr>
        <w:rStyle w:val="a4"/>
        <w:rFonts w:ascii="华文仿宋" w:eastAsia="华文仿宋" w:hAnsi="华文仿宋" w:hint="eastAsia"/>
        <w:sz w:val="30"/>
        <w:szCs w:val="30"/>
      </w:rPr>
      <w:instrText xml:space="preserve">PAGE  </w:instrText>
    </w:r>
    <w:r>
      <w:rPr>
        <w:rStyle w:val="a4"/>
        <w:rFonts w:ascii="华文仿宋" w:eastAsia="华文仿宋" w:hAnsi="华文仿宋" w:hint="eastAsia"/>
        <w:sz w:val="30"/>
        <w:szCs w:val="30"/>
      </w:rPr>
      <w:fldChar w:fldCharType="separate"/>
    </w:r>
    <w:r w:rsidR="005C6040">
      <w:rPr>
        <w:rStyle w:val="a4"/>
        <w:rFonts w:ascii="华文仿宋" w:eastAsia="华文仿宋" w:hAnsi="华文仿宋"/>
        <w:noProof/>
        <w:sz w:val="30"/>
        <w:szCs w:val="30"/>
      </w:rPr>
      <w:t>3</w:t>
    </w:r>
    <w:r>
      <w:rPr>
        <w:rStyle w:val="a4"/>
        <w:rFonts w:ascii="华文仿宋" w:eastAsia="华文仿宋" w:hAnsi="华文仿宋" w:hint="eastAsia"/>
        <w:sz w:val="30"/>
        <w:szCs w:val="30"/>
      </w:rPr>
      <w:fldChar w:fldCharType="end"/>
    </w:r>
  </w:p>
  <w:p w14:paraId="307578CE" w14:textId="77777777" w:rsidR="001619C0" w:rsidRDefault="001619C0">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9960A" w14:textId="77777777" w:rsidR="00F80FC3" w:rsidRDefault="00F80FC3">
      <w:r>
        <w:separator/>
      </w:r>
    </w:p>
  </w:footnote>
  <w:footnote w:type="continuationSeparator" w:id="0">
    <w:p w14:paraId="40535440" w14:textId="77777777" w:rsidR="00F80FC3" w:rsidRDefault="00F80F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9C0"/>
    <w:rsid w:val="001277FF"/>
    <w:rsid w:val="001619C0"/>
    <w:rsid w:val="005C6040"/>
    <w:rsid w:val="007414BE"/>
    <w:rsid w:val="00F80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E27AF3-86AE-43FC-92C4-A9884CBE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character" w:customStyle="1" w:styleId="Char">
    <w:name w:val="页脚 Char"/>
    <w:basedOn w:val="a0"/>
    <w:link w:val="a3"/>
    <w:rPr>
      <w:rFonts w:ascii="Times New Roman" w:eastAsia="宋体" w:hAnsi="Times New Roman" w:cs="Times New Roman"/>
      <w:sz w:val="18"/>
      <w:szCs w:val="18"/>
    </w:rPr>
  </w:style>
  <w:style w:type="character" w:styleId="a4">
    <w:name w:val="page number"/>
    <w:basedOn w:val="a0"/>
  </w:style>
  <w:style w:type="table" w:styleId="a5">
    <w:name w:val="Table Grid"/>
    <w:basedOn w:val="a1"/>
    <w:uiPriority w:val="39"/>
    <w:rsid w:val="00127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love2020</dc:creator>
  <cp:lastModifiedBy>love2020</cp:lastModifiedBy>
  <cp:revision>3</cp:revision>
  <dcterms:created xsi:type="dcterms:W3CDTF">2025-04-24T02:06:00Z</dcterms:created>
  <dcterms:modified xsi:type="dcterms:W3CDTF">2025-04-24T02:06:00Z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6fac0639d3a74c0e818d7c8844f450f7_23</vt:lpwstr>
  </property>
</Properties>
</file>